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260236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447271D8" w:rsidR="002A431E" w:rsidRPr="008F48EB" w:rsidRDefault="002A42B1" w:rsidP="008C3AB5">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DB09B5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8C3AB5">
              <w:rPr>
                <w:b w:val="0"/>
                <w:noProof/>
                <w:color w:val="000000" w:themeColor="text1"/>
                <w:sz w:val="26"/>
                <w:szCs w:val="26"/>
              </w:rPr>
              <w:t>1316</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3BC19200" w:rsidR="002A431E" w:rsidRPr="005E005E" w:rsidRDefault="002A42B1" w:rsidP="00AB194C">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5B0056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696257">
              <w:rPr>
                <w:b w:val="0"/>
                <w:i/>
                <w:noProof/>
                <w:color w:val="000000" w:themeColor="text1"/>
                <w:szCs w:val="28"/>
              </w:rPr>
              <w:t xml:space="preserve"> </w:t>
            </w:r>
            <w:r w:rsidR="008C3AB5">
              <w:rPr>
                <w:b w:val="0"/>
                <w:i/>
                <w:noProof/>
                <w:color w:val="000000" w:themeColor="text1"/>
                <w:szCs w:val="28"/>
              </w:rPr>
              <w:t>29</w:t>
            </w:r>
            <w:r w:rsidR="005B350E">
              <w:rPr>
                <w:b w:val="0"/>
                <w:i/>
                <w:noProof/>
                <w:color w:val="000000" w:themeColor="text1"/>
                <w:szCs w:val="28"/>
              </w:rPr>
              <w:t xml:space="preserve"> </w:t>
            </w:r>
            <w:r w:rsidR="006B2C7F" w:rsidRPr="005E005E">
              <w:rPr>
                <w:b w:val="0"/>
                <w:i/>
                <w:noProof/>
                <w:color w:val="000000" w:themeColor="text1"/>
                <w:szCs w:val="28"/>
                <w:lang w:val="vi-VN"/>
              </w:rPr>
              <w:t>tháng</w:t>
            </w:r>
            <w:r w:rsidR="009206FE">
              <w:rPr>
                <w:b w:val="0"/>
                <w:i/>
                <w:noProof/>
                <w:color w:val="000000" w:themeColor="text1"/>
                <w:szCs w:val="28"/>
              </w:rPr>
              <w:t xml:space="preserve"> </w:t>
            </w:r>
            <w:r w:rsidR="008C3AB5">
              <w:rPr>
                <w:b w:val="0"/>
                <w:i/>
                <w:noProof/>
                <w:color w:val="000000" w:themeColor="text1"/>
                <w:szCs w:val="28"/>
              </w:rPr>
              <w:t>12</w:t>
            </w:r>
            <w:r w:rsidR="009A3399">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3A74C1">
              <w:rPr>
                <w:b w:val="0"/>
                <w:i/>
                <w:noProof/>
                <w:color w:val="000000" w:themeColor="text1"/>
                <w:szCs w:val="28"/>
              </w:rPr>
              <w:t>5</w:t>
            </w:r>
          </w:p>
        </w:tc>
      </w:tr>
      <w:tr w:rsidR="005E005E" w:rsidRPr="0044244C" w14:paraId="330DFA7B" w14:textId="77777777" w:rsidTr="005E005E">
        <w:trPr>
          <w:trHeight w:val="80"/>
        </w:trPr>
        <w:tc>
          <w:tcPr>
            <w:tcW w:w="3828" w:type="dxa"/>
          </w:tcPr>
          <w:p w14:paraId="05E019D0" w14:textId="7D1A85A9" w:rsidR="005E005E" w:rsidRPr="00E727D8" w:rsidRDefault="005E005E" w:rsidP="006012A1">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60CCB9D3" w:rsidR="002A431E" w:rsidRDefault="002A431E" w:rsidP="00662E9B">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662E9B" w:rsidRPr="00662E9B">
        <w:rPr>
          <w:b w:val="0"/>
          <w:noProof/>
          <w:color w:val="000000" w:themeColor="text1"/>
          <w:szCs w:val="28"/>
        </w:rPr>
        <w:t>Mua sắm máy scan phục vụ bệnh</w:t>
      </w:r>
      <w:r w:rsidR="00662E9B">
        <w:rPr>
          <w:b w:val="0"/>
          <w:noProof/>
          <w:color w:val="000000" w:themeColor="text1"/>
          <w:szCs w:val="28"/>
        </w:rPr>
        <w:t xml:space="preserve"> </w:t>
      </w:r>
      <w:r w:rsidR="00662E9B" w:rsidRPr="00662E9B">
        <w:rPr>
          <w:b w:val="0"/>
          <w:noProof/>
          <w:color w:val="000000" w:themeColor="text1"/>
          <w:szCs w:val="28"/>
        </w:rPr>
        <w:t>án điện tử năm 2025</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7DBA0992" w:rsidR="009700B6" w:rsidRP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tbl>
      <w:tblPr>
        <w:tblStyle w:val="TableGrid"/>
        <w:tblW w:w="8914" w:type="dxa"/>
        <w:tblInd w:w="108" w:type="dxa"/>
        <w:tblLook w:val="04A0" w:firstRow="1" w:lastRow="0" w:firstColumn="1" w:lastColumn="0" w:noHBand="0" w:noVBand="1"/>
      </w:tblPr>
      <w:tblGrid>
        <w:gridCol w:w="621"/>
        <w:gridCol w:w="1616"/>
        <w:gridCol w:w="4693"/>
        <w:gridCol w:w="990"/>
        <w:gridCol w:w="994"/>
      </w:tblGrid>
      <w:tr w:rsidR="009700B6" w14:paraId="3090AD10" w14:textId="77777777" w:rsidTr="009700B6">
        <w:tc>
          <w:tcPr>
            <w:tcW w:w="621" w:type="dxa"/>
            <w:vAlign w:val="center"/>
          </w:tcPr>
          <w:p w14:paraId="4814DFCC" w14:textId="386BA9F6" w:rsidR="009700B6" w:rsidRPr="009700B6" w:rsidRDefault="009700B6" w:rsidP="009700B6">
            <w:pPr>
              <w:pStyle w:val="ListParagraph"/>
              <w:spacing w:before="120" w:after="120"/>
              <w:ind w:left="0"/>
              <w:jc w:val="center"/>
              <w:rPr>
                <w:noProof/>
                <w:color w:val="000000" w:themeColor="text1"/>
                <w:szCs w:val="28"/>
              </w:rPr>
            </w:pPr>
            <w:r w:rsidRPr="009700B6">
              <w:rPr>
                <w:noProof/>
                <w:color w:val="000000" w:themeColor="text1"/>
                <w:szCs w:val="28"/>
              </w:rPr>
              <w:t>Stt</w:t>
            </w:r>
          </w:p>
        </w:tc>
        <w:tc>
          <w:tcPr>
            <w:tcW w:w="1616" w:type="dxa"/>
            <w:vAlign w:val="center"/>
          </w:tcPr>
          <w:p w14:paraId="63DA8068" w14:textId="1D1F7641" w:rsidR="009700B6" w:rsidRPr="009700B6" w:rsidRDefault="009700B6" w:rsidP="009700B6">
            <w:pPr>
              <w:pStyle w:val="ListParagraph"/>
              <w:spacing w:before="120" w:after="120"/>
              <w:ind w:left="0"/>
              <w:jc w:val="center"/>
              <w:rPr>
                <w:noProof/>
                <w:color w:val="000000" w:themeColor="text1"/>
                <w:szCs w:val="28"/>
              </w:rPr>
            </w:pPr>
            <w:r w:rsidRPr="009700B6">
              <w:rPr>
                <w:noProof/>
                <w:color w:val="000000" w:themeColor="text1"/>
                <w:szCs w:val="28"/>
              </w:rPr>
              <w:t>Tên hàng hóa</w:t>
            </w:r>
          </w:p>
        </w:tc>
        <w:tc>
          <w:tcPr>
            <w:tcW w:w="4693" w:type="dxa"/>
            <w:vAlign w:val="center"/>
          </w:tcPr>
          <w:p w14:paraId="507CF3D1" w14:textId="0F60BB86" w:rsidR="009700B6" w:rsidRPr="009700B6" w:rsidRDefault="009700B6" w:rsidP="009700B6">
            <w:pPr>
              <w:pStyle w:val="ListParagraph"/>
              <w:spacing w:before="120" w:after="120"/>
              <w:ind w:left="0"/>
              <w:jc w:val="center"/>
              <w:rPr>
                <w:noProof/>
                <w:color w:val="000000" w:themeColor="text1"/>
                <w:szCs w:val="28"/>
              </w:rPr>
            </w:pPr>
            <w:r w:rsidRPr="009700B6">
              <w:rPr>
                <w:noProof/>
                <w:color w:val="000000" w:themeColor="text1"/>
                <w:szCs w:val="28"/>
              </w:rPr>
              <w:t>Thông số kỹ thuật</w:t>
            </w:r>
          </w:p>
        </w:tc>
        <w:tc>
          <w:tcPr>
            <w:tcW w:w="990" w:type="dxa"/>
            <w:vAlign w:val="center"/>
          </w:tcPr>
          <w:p w14:paraId="64A27130" w14:textId="537E4ADD" w:rsidR="009700B6" w:rsidRPr="009700B6" w:rsidRDefault="009700B6" w:rsidP="009700B6">
            <w:pPr>
              <w:pStyle w:val="ListParagraph"/>
              <w:spacing w:before="120" w:after="120"/>
              <w:ind w:left="0"/>
              <w:jc w:val="center"/>
              <w:rPr>
                <w:noProof/>
                <w:color w:val="000000" w:themeColor="text1"/>
                <w:szCs w:val="28"/>
              </w:rPr>
            </w:pPr>
            <w:r w:rsidRPr="009700B6">
              <w:rPr>
                <w:noProof/>
                <w:color w:val="000000" w:themeColor="text1"/>
                <w:szCs w:val="28"/>
              </w:rPr>
              <w:t>Số lượng</w:t>
            </w:r>
          </w:p>
        </w:tc>
        <w:tc>
          <w:tcPr>
            <w:tcW w:w="994" w:type="dxa"/>
            <w:vAlign w:val="center"/>
          </w:tcPr>
          <w:p w14:paraId="46DD3D97" w14:textId="7FC45B34" w:rsidR="009700B6" w:rsidRPr="009700B6" w:rsidRDefault="009700B6" w:rsidP="009700B6">
            <w:pPr>
              <w:pStyle w:val="ListParagraph"/>
              <w:spacing w:before="120" w:after="120"/>
              <w:ind w:left="0"/>
              <w:jc w:val="center"/>
              <w:rPr>
                <w:noProof/>
                <w:color w:val="000000" w:themeColor="text1"/>
                <w:szCs w:val="28"/>
              </w:rPr>
            </w:pPr>
            <w:r w:rsidRPr="009700B6">
              <w:rPr>
                <w:noProof/>
                <w:color w:val="000000" w:themeColor="text1"/>
                <w:szCs w:val="28"/>
              </w:rPr>
              <w:t>Đơn vị tính</w:t>
            </w:r>
          </w:p>
        </w:tc>
      </w:tr>
      <w:tr w:rsidR="009700B6" w14:paraId="6B8F77EF" w14:textId="77777777" w:rsidTr="009700B6">
        <w:tc>
          <w:tcPr>
            <w:tcW w:w="621" w:type="dxa"/>
            <w:vAlign w:val="center"/>
          </w:tcPr>
          <w:p w14:paraId="394C052C" w14:textId="6895891F" w:rsidR="009700B6" w:rsidRDefault="009700B6" w:rsidP="009700B6">
            <w:pPr>
              <w:pStyle w:val="ListParagraph"/>
              <w:spacing w:before="120" w:after="120"/>
              <w:ind w:left="0"/>
              <w:jc w:val="center"/>
              <w:rPr>
                <w:b w:val="0"/>
                <w:noProof/>
                <w:color w:val="000000" w:themeColor="text1"/>
                <w:szCs w:val="28"/>
              </w:rPr>
            </w:pPr>
            <w:r>
              <w:rPr>
                <w:b w:val="0"/>
                <w:noProof/>
                <w:color w:val="000000" w:themeColor="text1"/>
                <w:szCs w:val="28"/>
              </w:rPr>
              <w:t>1</w:t>
            </w:r>
          </w:p>
        </w:tc>
        <w:tc>
          <w:tcPr>
            <w:tcW w:w="1616" w:type="dxa"/>
            <w:vAlign w:val="center"/>
          </w:tcPr>
          <w:p w14:paraId="346F31F7" w14:textId="7F166881" w:rsidR="009700B6" w:rsidRDefault="009700B6" w:rsidP="009700B6">
            <w:pPr>
              <w:pStyle w:val="ListParagraph"/>
              <w:spacing w:before="120" w:after="120"/>
              <w:ind w:left="0"/>
              <w:jc w:val="center"/>
              <w:rPr>
                <w:b w:val="0"/>
                <w:noProof/>
                <w:color w:val="000000" w:themeColor="text1"/>
                <w:szCs w:val="28"/>
              </w:rPr>
            </w:pPr>
            <w:r w:rsidRPr="009700B6">
              <w:rPr>
                <w:b w:val="0"/>
                <w:noProof/>
                <w:color w:val="000000" w:themeColor="text1"/>
                <w:szCs w:val="28"/>
              </w:rPr>
              <w:t>Máy Scan</w:t>
            </w:r>
          </w:p>
        </w:tc>
        <w:tc>
          <w:tcPr>
            <w:tcW w:w="4693" w:type="dxa"/>
          </w:tcPr>
          <w:p w14:paraId="4B67D1C4" w14:textId="368992AA"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Công suất: ≥ 4000 trang</w:t>
            </w:r>
            <w:r>
              <w:rPr>
                <w:b w:val="0"/>
                <w:noProof/>
                <w:color w:val="000000" w:themeColor="text1"/>
                <w:szCs w:val="28"/>
              </w:rPr>
              <w:t xml:space="preserve"> </w:t>
            </w:r>
            <w:r w:rsidRPr="009700B6">
              <w:rPr>
                <w:b w:val="0"/>
                <w:noProof/>
                <w:color w:val="000000" w:themeColor="text1"/>
                <w:szCs w:val="28"/>
              </w:rPr>
              <w:t>/ngày</w:t>
            </w:r>
          </w:p>
          <w:p w14:paraId="68E72404" w14:textId="77777777"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Tốc độ quét: lên đến ≥ 40 trang/phút hoặc ≥ 80 ảnh/phút.</w:t>
            </w:r>
          </w:p>
          <w:p w14:paraId="065DA92A" w14:textId="77777777"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Tùy chọn scan: hai mặt một lần</w:t>
            </w:r>
          </w:p>
          <w:p w14:paraId="522F5F76" w14:textId="77777777"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Scan resolution: Optical Up to ≥ 600 dpi; Hardware: ≥ 600 x 600 dpi</w:t>
            </w:r>
          </w:p>
          <w:p w14:paraId="7E6E1C56" w14:textId="77777777"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Scan file format: For text &amp; images: PDF, JPEG, PNG</w:t>
            </w:r>
          </w:p>
          <w:p w14:paraId="614213B7" w14:textId="77777777"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Kết nối: USB ≥ 3.0</w:t>
            </w:r>
          </w:p>
          <w:p w14:paraId="3EFB32B7" w14:textId="77777777"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Bộ nhớ: ≥ 256 MB</w:t>
            </w:r>
          </w:p>
          <w:p w14:paraId="45D56B26" w14:textId="77777777"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Nguồn điện: 220 – 240 VAC</w:t>
            </w:r>
          </w:p>
          <w:p w14:paraId="277C7463" w14:textId="77777777" w:rsidR="009700B6" w:rsidRP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Năm sản xuất: 2024 trở về sau.</w:t>
            </w:r>
          </w:p>
          <w:p w14:paraId="28DCA76D" w14:textId="6C89BCCC" w:rsidR="009700B6" w:rsidRDefault="009700B6" w:rsidP="009700B6">
            <w:pPr>
              <w:pStyle w:val="ListParagraph"/>
              <w:ind w:left="0" w:firstLine="270"/>
              <w:jc w:val="both"/>
              <w:rPr>
                <w:b w:val="0"/>
                <w:noProof/>
                <w:color w:val="000000" w:themeColor="text1"/>
                <w:szCs w:val="28"/>
              </w:rPr>
            </w:pPr>
            <w:r w:rsidRPr="009700B6">
              <w:rPr>
                <w:b w:val="0"/>
                <w:noProof/>
                <w:color w:val="000000" w:themeColor="text1"/>
                <w:szCs w:val="28"/>
              </w:rPr>
              <w:t>- Bảo hành: ≥ 12 tháng</w:t>
            </w:r>
          </w:p>
        </w:tc>
        <w:tc>
          <w:tcPr>
            <w:tcW w:w="990" w:type="dxa"/>
            <w:vAlign w:val="center"/>
          </w:tcPr>
          <w:p w14:paraId="340FBA25" w14:textId="443DC655" w:rsidR="009700B6" w:rsidRDefault="009700B6" w:rsidP="009700B6">
            <w:pPr>
              <w:pStyle w:val="ListParagraph"/>
              <w:spacing w:before="120" w:after="120"/>
              <w:ind w:left="0"/>
              <w:jc w:val="center"/>
              <w:rPr>
                <w:b w:val="0"/>
                <w:noProof/>
                <w:color w:val="000000" w:themeColor="text1"/>
                <w:szCs w:val="28"/>
              </w:rPr>
            </w:pPr>
            <w:r>
              <w:rPr>
                <w:b w:val="0"/>
                <w:noProof/>
                <w:color w:val="000000" w:themeColor="text1"/>
                <w:szCs w:val="28"/>
              </w:rPr>
              <w:t>14</w:t>
            </w:r>
          </w:p>
        </w:tc>
        <w:tc>
          <w:tcPr>
            <w:tcW w:w="994" w:type="dxa"/>
            <w:vAlign w:val="center"/>
          </w:tcPr>
          <w:p w14:paraId="5A64E419" w14:textId="4BDA9480" w:rsidR="009700B6" w:rsidRDefault="009700B6" w:rsidP="003847E9">
            <w:pPr>
              <w:pStyle w:val="ListParagraph"/>
              <w:ind w:left="0"/>
              <w:jc w:val="center"/>
              <w:rPr>
                <w:b w:val="0"/>
                <w:noProof/>
                <w:color w:val="000000" w:themeColor="text1"/>
                <w:szCs w:val="28"/>
              </w:rPr>
            </w:pPr>
            <w:r>
              <w:rPr>
                <w:b w:val="0"/>
                <w:noProof/>
                <w:color w:val="000000" w:themeColor="text1"/>
                <w:szCs w:val="28"/>
              </w:rPr>
              <w:t>Cái</w:t>
            </w:r>
          </w:p>
        </w:tc>
      </w:tr>
    </w:tbl>
    <w:p w14:paraId="650E2C02" w14:textId="4017924D"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lastRenderedPageBreak/>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59AD743F"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743A48" w:rsidRPr="00662E9B">
        <w:rPr>
          <w:b w:val="0"/>
          <w:noProof/>
          <w:color w:val="000000" w:themeColor="text1"/>
          <w:szCs w:val="28"/>
        </w:rPr>
        <w:t>máy scan phục vụ bệnh</w:t>
      </w:r>
      <w:r w:rsidR="00743A48">
        <w:rPr>
          <w:b w:val="0"/>
          <w:noProof/>
          <w:color w:val="000000" w:themeColor="text1"/>
          <w:szCs w:val="28"/>
        </w:rPr>
        <w:t xml:space="preserve"> </w:t>
      </w:r>
      <w:r w:rsidR="00743A48" w:rsidRPr="00662E9B">
        <w:rPr>
          <w:b w:val="0"/>
          <w:noProof/>
          <w:color w:val="000000" w:themeColor="text1"/>
          <w:szCs w:val="28"/>
        </w:rPr>
        <w:t>án điện tử năm 2025</w:t>
      </w:r>
      <w:r w:rsidRPr="00A772EB">
        <w:rPr>
          <w:b w:val="0"/>
          <w:noProof/>
          <w:color w:val="000000" w:themeColor="text1"/>
          <w:szCs w:val="28"/>
        </w:rPr>
        <w:t>”.</w:t>
      </w:r>
    </w:p>
    <w:p w14:paraId="2DC3A6FE" w14:textId="60C95802"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Pr>
          <w:b w:val="0"/>
          <w:noProof/>
          <w:color w:val="000000" w:themeColor="text1"/>
          <w:szCs w:val="28"/>
        </w:rPr>
        <w:t>09</w:t>
      </w:r>
      <w:r w:rsidRPr="00F63383">
        <w:rPr>
          <w:b w:val="0"/>
          <w:noProof/>
          <w:color w:val="000000" w:themeColor="text1"/>
          <w:szCs w:val="28"/>
        </w:rPr>
        <w:t>/</w:t>
      </w:r>
      <w:r>
        <w:rPr>
          <w:b w:val="0"/>
          <w:noProof/>
          <w:color w:val="000000" w:themeColor="text1"/>
          <w:szCs w:val="28"/>
        </w:rPr>
        <w:t>0</w:t>
      </w:r>
      <w:r w:rsidRPr="00F63383">
        <w:rPr>
          <w:b w:val="0"/>
          <w:noProof/>
          <w:color w:val="000000" w:themeColor="text1"/>
          <w:szCs w:val="28"/>
        </w:rPr>
        <w:t>1/202</w:t>
      </w:r>
      <w:r>
        <w:rPr>
          <w:b w:val="0"/>
          <w:noProof/>
          <w:color w:val="000000" w:themeColor="text1"/>
          <w:szCs w:val="28"/>
        </w:rPr>
        <w:t>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 và sẽ hoàn trả về Nhà cung</w:t>
      </w:r>
      <w:r>
        <w:rPr>
          <w:b w:val="0"/>
          <w:i/>
          <w:noProof/>
          <w:color w:val="000000" w:themeColor="text1"/>
          <w:szCs w:val="28"/>
        </w:rPr>
        <w:t xml:space="preserve"> </w:t>
      </w:r>
      <w:r w:rsidRPr="00F63383">
        <w:rPr>
          <w:b w:val="0"/>
          <w:i/>
          <w:noProof/>
          <w:color w:val="000000" w:themeColor="text1"/>
          <w:szCs w:val="28"/>
        </w:rPr>
        <w:t>cấp).</w:t>
      </w:r>
    </w:p>
    <w:p w14:paraId="19FE50C0" w14:textId="4A86AB6B"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DF1DEF">
        <w:rPr>
          <w:noProof/>
          <w:color w:val="000000" w:themeColor="text1"/>
          <w:szCs w:val="28"/>
        </w:rPr>
        <w:t>90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880"/>
        <w:gridCol w:w="5165"/>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15D8DAE5" w14:textId="77777777" w:rsidR="00790B39" w:rsidRDefault="00790B39">
      <w:pPr>
        <w:rPr>
          <w:color w:val="000000" w:themeColor="text1"/>
        </w:rPr>
      </w:pPr>
      <w:r>
        <w:rPr>
          <w:color w:val="000000" w:themeColor="text1"/>
        </w:rPr>
        <w:br w:type="page"/>
      </w:r>
    </w:p>
    <w:p w14:paraId="5EA8C526" w14:textId="77777777" w:rsidR="00187385" w:rsidRPr="00992A5E" w:rsidRDefault="00187385" w:rsidP="008E75D5">
      <w:pPr>
        <w:spacing w:after="0" w:line="240" w:lineRule="auto"/>
        <w:rPr>
          <w:i/>
          <w:color w:val="000000" w:themeColor="text1"/>
        </w:rPr>
        <w:sectPr w:rsidR="00187385" w:rsidRPr="00992A5E" w:rsidSect="00E80424">
          <w:type w:val="continuous"/>
          <w:pgSz w:w="11907" w:h="16840" w:code="9"/>
          <w:pgMar w:top="900" w:right="1377" w:bottom="630" w:left="1701" w:header="720" w:footer="720" w:gutter="0"/>
          <w:cols w:space="720"/>
          <w:docGrid w:linePitch="360"/>
        </w:sectPr>
      </w:pPr>
    </w:p>
    <w:p w14:paraId="7B1A2425" w14:textId="77777777" w:rsidR="0027285D" w:rsidRPr="00786E19" w:rsidRDefault="0027285D" w:rsidP="0027285D">
      <w:pPr>
        <w:spacing w:after="0" w:line="240" w:lineRule="auto"/>
        <w:jc w:val="center"/>
        <w:rPr>
          <w:color w:val="000000" w:themeColor="text1"/>
          <w:sz w:val="30"/>
          <w:szCs w:val="30"/>
        </w:rPr>
      </w:pPr>
      <w:r>
        <w:rPr>
          <w:color w:val="000000" w:themeColor="text1"/>
          <w:sz w:val="30"/>
          <w:szCs w:val="30"/>
        </w:rPr>
        <w:lastRenderedPageBreak/>
        <w:t>BIỂU MẪU CHÀO GIÁ</w:t>
      </w:r>
    </w:p>
    <w:p w14:paraId="2D89CE8C" w14:textId="546E3104" w:rsidR="00FB6F01" w:rsidRDefault="0027285D" w:rsidP="0027285D">
      <w:pPr>
        <w:spacing w:after="0" w:line="240" w:lineRule="auto"/>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8C3AB5">
        <w:rPr>
          <w:b w:val="0"/>
          <w:i/>
          <w:color w:val="000000" w:themeColor="text1"/>
          <w:szCs w:val="28"/>
        </w:rPr>
        <w:t xml:space="preserve"> 1316</w:t>
      </w:r>
      <w:r w:rsidRPr="001D6918">
        <w:rPr>
          <w:b w:val="0"/>
          <w:i/>
          <w:noProof/>
          <w:color w:val="000000" w:themeColor="text1"/>
          <w:szCs w:val="28"/>
          <w:lang w:val="vi-VN"/>
        </w:rPr>
        <w:t>/BV</w:t>
      </w:r>
      <w:r>
        <w:rPr>
          <w:b w:val="0"/>
          <w:i/>
          <w:noProof/>
          <w:color w:val="000000" w:themeColor="text1"/>
          <w:szCs w:val="28"/>
        </w:rPr>
        <w:t>ĐKCL-CNTT ngày</w:t>
      </w:r>
      <w:r w:rsidR="008C3AB5">
        <w:rPr>
          <w:b w:val="0"/>
          <w:i/>
          <w:noProof/>
          <w:color w:val="000000" w:themeColor="text1"/>
          <w:szCs w:val="28"/>
        </w:rPr>
        <w:t xml:space="preserve"> 29 </w:t>
      </w:r>
      <w:r w:rsidRPr="001D6918">
        <w:rPr>
          <w:b w:val="0"/>
          <w:i/>
          <w:noProof/>
          <w:color w:val="000000" w:themeColor="text1"/>
          <w:szCs w:val="28"/>
        </w:rPr>
        <w:t xml:space="preserve">tháng </w:t>
      </w:r>
      <w:r w:rsidR="008C3AB5">
        <w:rPr>
          <w:b w:val="0"/>
          <w:i/>
          <w:noProof/>
          <w:color w:val="000000" w:themeColor="text1"/>
          <w:szCs w:val="28"/>
        </w:rPr>
        <w:t>12</w:t>
      </w:r>
      <w:bookmarkStart w:id="0" w:name="_GoBack"/>
      <w:bookmarkEnd w:id="0"/>
      <w:r>
        <w:rPr>
          <w:b w:val="0"/>
          <w:i/>
          <w:noProof/>
          <w:color w:val="000000" w:themeColor="text1"/>
          <w:szCs w:val="28"/>
        </w:rPr>
        <w:t xml:space="preserve"> năm 2025</w:t>
      </w:r>
      <w:r w:rsidRPr="001D6918">
        <w:rPr>
          <w:b w:val="0"/>
          <w:i/>
          <w:noProof/>
          <w:color w:val="000000" w:themeColor="text1"/>
          <w:szCs w:val="28"/>
        </w:rPr>
        <w:t>)</w:t>
      </w:r>
    </w:p>
    <w:p w14:paraId="01C2D5A7" w14:textId="001C9F1F" w:rsidR="00070E0A" w:rsidRDefault="00070E0A" w:rsidP="00070E0A">
      <w:pPr>
        <w:spacing w:after="0" w:line="240" w:lineRule="auto"/>
        <w:rPr>
          <w:b w:val="0"/>
          <w:noProof/>
          <w:color w:val="000000" w:themeColor="text1"/>
          <w:szCs w:val="28"/>
        </w:rPr>
      </w:pPr>
      <w:r>
        <w:rPr>
          <w:b w:val="0"/>
          <w:noProof/>
          <w:color w:val="000000" w:themeColor="text1"/>
          <w:szCs w:val="28"/>
        </w:rPr>
        <w:t>Tên nhà cung cấp: ….</w:t>
      </w:r>
    </w:p>
    <w:p w14:paraId="65110D80" w14:textId="14C5FE4A" w:rsidR="00070E0A" w:rsidRDefault="00070E0A" w:rsidP="00070E0A">
      <w:pPr>
        <w:spacing w:after="0" w:line="240" w:lineRule="auto"/>
        <w:rPr>
          <w:b w:val="0"/>
          <w:noProof/>
          <w:color w:val="000000" w:themeColor="text1"/>
          <w:szCs w:val="28"/>
        </w:rPr>
      </w:pPr>
      <w:r>
        <w:rPr>
          <w:b w:val="0"/>
          <w:noProof/>
          <w:color w:val="000000" w:themeColor="text1"/>
          <w:szCs w:val="28"/>
        </w:rPr>
        <w:t>Địa chỉ:…...</w:t>
      </w:r>
    </w:p>
    <w:p w14:paraId="0AB92C63" w14:textId="51167A6C" w:rsidR="00070E0A" w:rsidRDefault="00070E0A" w:rsidP="00070E0A">
      <w:pPr>
        <w:spacing w:after="0" w:line="240" w:lineRule="auto"/>
        <w:rPr>
          <w:b w:val="0"/>
          <w:noProof/>
          <w:color w:val="000000" w:themeColor="text1"/>
          <w:szCs w:val="28"/>
        </w:rPr>
      </w:pPr>
      <w:r>
        <w:rPr>
          <w:b w:val="0"/>
          <w:noProof/>
          <w:color w:val="000000" w:themeColor="text1"/>
          <w:szCs w:val="28"/>
        </w:rPr>
        <w:t>Điện thoại liên hệ: …</w:t>
      </w:r>
    </w:p>
    <w:p w14:paraId="66636DF4" w14:textId="199EA795" w:rsidR="00070E0A" w:rsidRPr="00070E0A" w:rsidRDefault="00070E0A" w:rsidP="00070E0A">
      <w:pPr>
        <w:spacing w:after="0" w:line="240" w:lineRule="auto"/>
        <w:rPr>
          <w:b w:val="0"/>
          <w:color w:val="000000" w:themeColor="text1"/>
        </w:rPr>
      </w:pPr>
      <w:r>
        <w:rPr>
          <w:b w:val="0"/>
          <w:noProof/>
          <w:color w:val="000000" w:themeColor="text1"/>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77777777"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 xml:space="preserve">hàng hóa, </w:t>
      </w:r>
      <w:r w:rsidRPr="00D001D5">
        <w:rPr>
          <w:rFonts w:eastAsia="Times New Roman"/>
          <w:b w:val="0"/>
          <w:sz w:val="24"/>
          <w:szCs w:val="24"/>
          <w:lang w:val="en-GB" w:eastAsia="en-GB"/>
        </w:rPr>
        <w:t>thiết bị y tế và dịch vụ liên quan</w:t>
      </w:r>
      <w:r w:rsidR="00855C7E">
        <w:rPr>
          <w:rFonts w:eastAsia="Times New Roman"/>
          <w:b w:val="0"/>
          <w:sz w:val="24"/>
          <w:szCs w:val="24"/>
          <w:lang w:val="en-GB" w:eastAsia="en-GB"/>
        </w:rPr>
        <w:t>:</w:t>
      </w:r>
    </w:p>
    <w:tbl>
      <w:tblPr>
        <w:tblW w:w="4948"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1004"/>
        <w:gridCol w:w="1162"/>
        <w:gridCol w:w="122"/>
        <w:gridCol w:w="1820"/>
        <w:gridCol w:w="1350"/>
        <w:gridCol w:w="1376"/>
        <w:gridCol w:w="1776"/>
        <w:gridCol w:w="1012"/>
        <w:gridCol w:w="1012"/>
        <w:gridCol w:w="2272"/>
        <w:gridCol w:w="1003"/>
      </w:tblGrid>
      <w:tr w:rsidR="00D70313" w:rsidRPr="00D001D5" w14:paraId="3DEE6B44" w14:textId="77777777" w:rsidTr="00531838">
        <w:trPr>
          <w:trHeight w:val="1245"/>
        </w:trPr>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398" w:type="pct"/>
            <w:tcBorders>
              <w:top w:val="single" w:sz="8" w:space="0" w:color="auto"/>
              <w:left w:val="nil"/>
              <w:bottom w:val="single" w:sz="8" w:space="0" w:color="auto"/>
              <w:right w:val="single" w:sz="4" w:space="0" w:color="auto"/>
              <w:tl2br w:val="nil"/>
              <w:tr2bl w:val="nil"/>
            </w:tcBorders>
            <w:vAlign w:val="center"/>
          </w:tcPr>
          <w:p w14:paraId="0F09150D" w14:textId="391810F7" w:rsidR="00D70313" w:rsidRPr="00D001D5" w:rsidRDefault="00D70313" w:rsidP="00D70313">
            <w:pPr>
              <w:spacing w:before="120"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tc>
        <w:tc>
          <w:tcPr>
            <w:tcW w:w="42"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SX/Nước SX</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9F93" w14:textId="143A16AE" w:rsidR="00D70313" w:rsidRPr="00531838" w:rsidRDefault="00531838" w:rsidP="00526BE1">
            <w:pPr>
              <w:spacing w:before="120" w:after="0" w:line="240" w:lineRule="auto"/>
              <w:jc w:val="center"/>
              <w:rPr>
                <w:rFonts w:eastAsia="Times New Roman"/>
                <w:sz w:val="24"/>
                <w:szCs w:val="24"/>
                <w:lang w:val="en-GB" w:eastAsia="en-GB"/>
              </w:rPr>
            </w:pPr>
            <w:r w:rsidRPr="00531838">
              <w:rPr>
                <w:rFonts w:eastAsia="Times New Roman"/>
                <w:sz w:val="24"/>
                <w:szCs w:val="24"/>
                <w:lang w:val="en-GB" w:eastAsia="en-GB"/>
              </w:rPr>
              <w:t>CO</w:t>
            </w:r>
            <w:r>
              <w:rPr>
                <w:rFonts w:eastAsia="Times New Roman"/>
                <w:sz w:val="24"/>
                <w:szCs w:val="24"/>
                <w:lang w:val="en-GB" w:eastAsia="en-GB"/>
              </w:rPr>
              <w:t>, CQ, Tờ khai hải quan (nếu là hàng nhập khẩu)</w:t>
            </w:r>
          </w:p>
        </w:tc>
        <w:tc>
          <w:tcPr>
            <w:tcW w:w="347"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7"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79"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D70313" w:rsidRPr="00D001D5" w14:paraId="16455D58" w14:textId="77777777" w:rsidTr="00531838">
        <w:tblPrEx>
          <w:tblBorders>
            <w:top w:val="none" w:sz="0" w:space="0" w:color="auto"/>
            <w:bottom w:val="none" w:sz="0" w:space="0" w:color="auto"/>
            <w:insideH w:val="none" w:sz="0" w:space="0" w:color="auto"/>
            <w:insideV w:val="none" w:sz="0" w:space="0" w:color="auto"/>
          </w:tblBorders>
        </w:tblPrEx>
        <w:trPr>
          <w:trHeight w:val="459"/>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398"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2"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7"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7"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79"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D70313" w:rsidRPr="00D001D5" w14:paraId="01421DC2" w14:textId="77777777" w:rsidTr="00531838">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398"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2"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7"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7"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79"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4AB937CE" w:rsidR="00D001D5" w:rsidRPr="00D001D5" w:rsidRDefault="00D001D5" w:rsidP="00616277">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r w:rsidRPr="00D001D5">
              <w:rPr>
                <w:rFonts w:eastAsia="Times New Roman"/>
                <w:b w:val="0"/>
                <w:sz w:val="24"/>
                <w:szCs w:val="24"/>
                <w:lang w:val="en-GB" w:eastAsia="en-GB"/>
              </w:rPr>
              <w:br/>
            </w:r>
          </w:p>
        </w:tc>
      </w:tr>
    </w:tbl>
    <w:p w14:paraId="62A24410" w14:textId="77777777" w:rsidR="00BE5041" w:rsidRDefault="00BE5041" w:rsidP="008E75D5">
      <w:pPr>
        <w:spacing w:after="0" w:line="240" w:lineRule="auto"/>
        <w:rPr>
          <w:color w:val="000000" w:themeColor="text1"/>
        </w:rPr>
      </w:pPr>
    </w:p>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3716F4">
      <w:type w:val="continuous"/>
      <w:pgSz w:w="16840" w:h="11907" w:orient="landscape" w:code="9"/>
      <w:pgMar w:top="709" w:right="1134" w:bottom="568"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4CEC"/>
    <w:rsid w:val="0001202C"/>
    <w:rsid w:val="000129D6"/>
    <w:rsid w:val="00016862"/>
    <w:rsid w:val="0001686B"/>
    <w:rsid w:val="000172A2"/>
    <w:rsid w:val="00021447"/>
    <w:rsid w:val="00025E58"/>
    <w:rsid w:val="000412E6"/>
    <w:rsid w:val="00050F9D"/>
    <w:rsid w:val="00057738"/>
    <w:rsid w:val="00060FA2"/>
    <w:rsid w:val="00061C33"/>
    <w:rsid w:val="0006279E"/>
    <w:rsid w:val="00066849"/>
    <w:rsid w:val="00067B9D"/>
    <w:rsid w:val="00070C27"/>
    <w:rsid w:val="00070E0A"/>
    <w:rsid w:val="00072C5A"/>
    <w:rsid w:val="000753C3"/>
    <w:rsid w:val="000807BB"/>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4ED9"/>
    <w:rsid w:val="00156223"/>
    <w:rsid w:val="00166D5B"/>
    <w:rsid w:val="001676DD"/>
    <w:rsid w:val="0017607B"/>
    <w:rsid w:val="00177606"/>
    <w:rsid w:val="001850FF"/>
    <w:rsid w:val="00185FE0"/>
    <w:rsid w:val="001860AC"/>
    <w:rsid w:val="00187385"/>
    <w:rsid w:val="001928C3"/>
    <w:rsid w:val="001941F9"/>
    <w:rsid w:val="001942B7"/>
    <w:rsid w:val="001A369B"/>
    <w:rsid w:val="001B40DE"/>
    <w:rsid w:val="001B4B2E"/>
    <w:rsid w:val="001B6364"/>
    <w:rsid w:val="001C3C41"/>
    <w:rsid w:val="001C42A0"/>
    <w:rsid w:val="001C6A10"/>
    <w:rsid w:val="001D2B2C"/>
    <w:rsid w:val="001D580E"/>
    <w:rsid w:val="001D6918"/>
    <w:rsid w:val="001D6A51"/>
    <w:rsid w:val="001E5F60"/>
    <w:rsid w:val="001F1C2A"/>
    <w:rsid w:val="001F2105"/>
    <w:rsid w:val="002103E9"/>
    <w:rsid w:val="00210CA6"/>
    <w:rsid w:val="0021452D"/>
    <w:rsid w:val="002172D1"/>
    <w:rsid w:val="00227CAA"/>
    <w:rsid w:val="002325A8"/>
    <w:rsid w:val="00232FD2"/>
    <w:rsid w:val="002419D9"/>
    <w:rsid w:val="00244410"/>
    <w:rsid w:val="00250C95"/>
    <w:rsid w:val="00251FED"/>
    <w:rsid w:val="0026553C"/>
    <w:rsid w:val="002664BA"/>
    <w:rsid w:val="0027285D"/>
    <w:rsid w:val="00272FAD"/>
    <w:rsid w:val="00274735"/>
    <w:rsid w:val="00275B11"/>
    <w:rsid w:val="00281A61"/>
    <w:rsid w:val="0028440E"/>
    <w:rsid w:val="00291609"/>
    <w:rsid w:val="00292518"/>
    <w:rsid w:val="002A42B1"/>
    <w:rsid w:val="002A431E"/>
    <w:rsid w:val="002A4DA0"/>
    <w:rsid w:val="002A5E26"/>
    <w:rsid w:val="002B08BD"/>
    <w:rsid w:val="002B5A17"/>
    <w:rsid w:val="002B60C6"/>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501E0"/>
    <w:rsid w:val="00352BCE"/>
    <w:rsid w:val="00356A48"/>
    <w:rsid w:val="0036372D"/>
    <w:rsid w:val="00364D69"/>
    <w:rsid w:val="0036581F"/>
    <w:rsid w:val="00366FD0"/>
    <w:rsid w:val="00366FE7"/>
    <w:rsid w:val="003716F4"/>
    <w:rsid w:val="0037487C"/>
    <w:rsid w:val="003776CC"/>
    <w:rsid w:val="00384332"/>
    <w:rsid w:val="003847E9"/>
    <w:rsid w:val="00384A28"/>
    <w:rsid w:val="00386567"/>
    <w:rsid w:val="003926CD"/>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B58"/>
    <w:rsid w:val="003D7A22"/>
    <w:rsid w:val="003F3D9E"/>
    <w:rsid w:val="0040001D"/>
    <w:rsid w:val="00400DCF"/>
    <w:rsid w:val="00403F5F"/>
    <w:rsid w:val="00404130"/>
    <w:rsid w:val="0041330E"/>
    <w:rsid w:val="00421A23"/>
    <w:rsid w:val="00426E88"/>
    <w:rsid w:val="00431436"/>
    <w:rsid w:val="004341EC"/>
    <w:rsid w:val="00436814"/>
    <w:rsid w:val="00440CA5"/>
    <w:rsid w:val="004475D0"/>
    <w:rsid w:val="00454831"/>
    <w:rsid w:val="00454993"/>
    <w:rsid w:val="00462D7F"/>
    <w:rsid w:val="004647FE"/>
    <w:rsid w:val="00465B89"/>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7408C"/>
    <w:rsid w:val="0057708D"/>
    <w:rsid w:val="00581D94"/>
    <w:rsid w:val="00581EE5"/>
    <w:rsid w:val="005902F8"/>
    <w:rsid w:val="00591424"/>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622F"/>
    <w:rsid w:val="00643EF0"/>
    <w:rsid w:val="006449D6"/>
    <w:rsid w:val="00647CEF"/>
    <w:rsid w:val="0065265C"/>
    <w:rsid w:val="006577ED"/>
    <w:rsid w:val="00661218"/>
    <w:rsid w:val="00662E9B"/>
    <w:rsid w:val="00664512"/>
    <w:rsid w:val="00664B39"/>
    <w:rsid w:val="00665A92"/>
    <w:rsid w:val="006708B6"/>
    <w:rsid w:val="00670C79"/>
    <w:rsid w:val="00685040"/>
    <w:rsid w:val="00691F61"/>
    <w:rsid w:val="00692193"/>
    <w:rsid w:val="006948A7"/>
    <w:rsid w:val="00696257"/>
    <w:rsid w:val="006A2182"/>
    <w:rsid w:val="006A5FF9"/>
    <w:rsid w:val="006A76F2"/>
    <w:rsid w:val="006B006C"/>
    <w:rsid w:val="006B2C7F"/>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42CD2"/>
    <w:rsid w:val="00743A48"/>
    <w:rsid w:val="0074520D"/>
    <w:rsid w:val="00746364"/>
    <w:rsid w:val="007464F4"/>
    <w:rsid w:val="00750AF6"/>
    <w:rsid w:val="00753749"/>
    <w:rsid w:val="00762096"/>
    <w:rsid w:val="0076743E"/>
    <w:rsid w:val="00786E19"/>
    <w:rsid w:val="00790B39"/>
    <w:rsid w:val="00795A97"/>
    <w:rsid w:val="007C744C"/>
    <w:rsid w:val="007D364B"/>
    <w:rsid w:val="007D42BD"/>
    <w:rsid w:val="007D4A6E"/>
    <w:rsid w:val="007E66DD"/>
    <w:rsid w:val="007E7DB4"/>
    <w:rsid w:val="007F2C12"/>
    <w:rsid w:val="007F5026"/>
    <w:rsid w:val="0082232E"/>
    <w:rsid w:val="00832F84"/>
    <w:rsid w:val="0083513D"/>
    <w:rsid w:val="00837718"/>
    <w:rsid w:val="0084354C"/>
    <w:rsid w:val="00844156"/>
    <w:rsid w:val="00855C7E"/>
    <w:rsid w:val="0085746F"/>
    <w:rsid w:val="00872846"/>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39D"/>
    <w:rsid w:val="008F6B0F"/>
    <w:rsid w:val="008F7828"/>
    <w:rsid w:val="00910891"/>
    <w:rsid w:val="009206FE"/>
    <w:rsid w:val="00923413"/>
    <w:rsid w:val="009258F5"/>
    <w:rsid w:val="00934BFD"/>
    <w:rsid w:val="00936B51"/>
    <w:rsid w:val="00936CC5"/>
    <w:rsid w:val="009441EE"/>
    <w:rsid w:val="009506C8"/>
    <w:rsid w:val="00956564"/>
    <w:rsid w:val="009700B6"/>
    <w:rsid w:val="009763F1"/>
    <w:rsid w:val="00983D97"/>
    <w:rsid w:val="009857D3"/>
    <w:rsid w:val="00987DE0"/>
    <w:rsid w:val="0099204F"/>
    <w:rsid w:val="00992A5E"/>
    <w:rsid w:val="009A3399"/>
    <w:rsid w:val="009A4045"/>
    <w:rsid w:val="009B08BD"/>
    <w:rsid w:val="009B6FEB"/>
    <w:rsid w:val="009C18AD"/>
    <w:rsid w:val="009C6663"/>
    <w:rsid w:val="009D0CCB"/>
    <w:rsid w:val="009D4036"/>
    <w:rsid w:val="009D7FBA"/>
    <w:rsid w:val="009E3A76"/>
    <w:rsid w:val="009F0734"/>
    <w:rsid w:val="009F1ED2"/>
    <w:rsid w:val="009F68A3"/>
    <w:rsid w:val="00A06AE1"/>
    <w:rsid w:val="00A06D24"/>
    <w:rsid w:val="00A22830"/>
    <w:rsid w:val="00A23B5F"/>
    <w:rsid w:val="00A23EED"/>
    <w:rsid w:val="00A3337F"/>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582D"/>
    <w:rsid w:val="00AD036E"/>
    <w:rsid w:val="00AD0B97"/>
    <w:rsid w:val="00AE4341"/>
    <w:rsid w:val="00AE4B7C"/>
    <w:rsid w:val="00AF402B"/>
    <w:rsid w:val="00B01758"/>
    <w:rsid w:val="00B26D21"/>
    <w:rsid w:val="00B30891"/>
    <w:rsid w:val="00B314BB"/>
    <w:rsid w:val="00B37220"/>
    <w:rsid w:val="00B3755C"/>
    <w:rsid w:val="00B406F5"/>
    <w:rsid w:val="00B40844"/>
    <w:rsid w:val="00B47D79"/>
    <w:rsid w:val="00B5548F"/>
    <w:rsid w:val="00B558A8"/>
    <w:rsid w:val="00B67EA2"/>
    <w:rsid w:val="00B727D0"/>
    <w:rsid w:val="00B81646"/>
    <w:rsid w:val="00B8358B"/>
    <w:rsid w:val="00B8606A"/>
    <w:rsid w:val="00B87EE4"/>
    <w:rsid w:val="00B949AF"/>
    <w:rsid w:val="00B96726"/>
    <w:rsid w:val="00B9716C"/>
    <w:rsid w:val="00B97E55"/>
    <w:rsid w:val="00BA2406"/>
    <w:rsid w:val="00BB23CA"/>
    <w:rsid w:val="00BB6375"/>
    <w:rsid w:val="00BB7D51"/>
    <w:rsid w:val="00BC2F66"/>
    <w:rsid w:val="00BC524A"/>
    <w:rsid w:val="00BD527C"/>
    <w:rsid w:val="00BD7ACA"/>
    <w:rsid w:val="00BE1AD6"/>
    <w:rsid w:val="00BE2277"/>
    <w:rsid w:val="00BE32BE"/>
    <w:rsid w:val="00BE5041"/>
    <w:rsid w:val="00BE6D68"/>
    <w:rsid w:val="00BF4068"/>
    <w:rsid w:val="00BF604C"/>
    <w:rsid w:val="00BF663A"/>
    <w:rsid w:val="00C06E74"/>
    <w:rsid w:val="00C10B63"/>
    <w:rsid w:val="00C13E53"/>
    <w:rsid w:val="00C15215"/>
    <w:rsid w:val="00C2313C"/>
    <w:rsid w:val="00C27687"/>
    <w:rsid w:val="00C302A5"/>
    <w:rsid w:val="00C355AA"/>
    <w:rsid w:val="00C4405B"/>
    <w:rsid w:val="00C5032A"/>
    <w:rsid w:val="00C547A0"/>
    <w:rsid w:val="00C566B7"/>
    <w:rsid w:val="00C70A38"/>
    <w:rsid w:val="00C7312F"/>
    <w:rsid w:val="00C749E1"/>
    <w:rsid w:val="00C759BA"/>
    <w:rsid w:val="00C77526"/>
    <w:rsid w:val="00C82E05"/>
    <w:rsid w:val="00C9056A"/>
    <w:rsid w:val="00C9387F"/>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620F"/>
    <w:rsid w:val="00D70313"/>
    <w:rsid w:val="00D713E7"/>
    <w:rsid w:val="00D7758E"/>
    <w:rsid w:val="00D77C97"/>
    <w:rsid w:val="00D8615E"/>
    <w:rsid w:val="00D92597"/>
    <w:rsid w:val="00D92A6B"/>
    <w:rsid w:val="00DA02F6"/>
    <w:rsid w:val="00DA053F"/>
    <w:rsid w:val="00DA37B0"/>
    <w:rsid w:val="00DA60AF"/>
    <w:rsid w:val="00DB0646"/>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149C5"/>
    <w:rsid w:val="00E16EC5"/>
    <w:rsid w:val="00E250F1"/>
    <w:rsid w:val="00E44574"/>
    <w:rsid w:val="00E566F3"/>
    <w:rsid w:val="00E62D1E"/>
    <w:rsid w:val="00E727D8"/>
    <w:rsid w:val="00E72D82"/>
    <w:rsid w:val="00E75CE9"/>
    <w:rsid w:val="00E80424"/>
    <w:rsid w:val="00E813E2"/>
    <w:rsid w:val="00E83BDE"/>
    <w:rsid w:val="00E91482"/>
    <w:rsid w:val="00E941F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33137"/>
    <w:rsid w:val="00F34026"/>
    <w:rsid w:val="00F35326"/>
    <w:rsid w:val="00F35E01"/>
    <w:rsid w:val="00F37D56"/>
    <w:rsid w:val="00F404A1"/>
    <w:rsid w:val="00F43811"/>
    <w:rsid w:val="00F54C34"/>
    <w:rsid w:val="00F63383"/>
    <w:rsid w:val="00F661D4"/>
    <w:rsid w:val="00F740CA"/>
    <w:rsid w:val="00F7424E"/>
    <w:rsid w:val="00F840DC"/>
    <w:rsid w:val="00F862CD"/>
    <w:rsid w:val="00F9027F"/>
    <w:rsid w:val="00FA7C16"/>
    <w:rsid w:val="00FB27E0"/>
    <w:rsid w:val="00FB57FE"/>
    <w:rsid w:val="00FB6F01"/>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lang/>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lang/>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9873B-660C-4427-94DE-0725F8A6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161</cp:revision>
  <cp:lastPrinted>2025-12-30T02:16:00Z</cp:lastPrinted>
  <dcterms:created xsi:type="dcterms:W3CDTF">2025-02-04T07:30:00Z</dcterms:created>
  <dcterms:modified xsi:type="dcterms:W3CDTF">2025-12-30T02:16:00Z</dcterms:modified>
</cp:coreProperties>
</file>