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4F4E0"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1DF8A84C"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BA09FC">
              <w:rPr>
                <w:color w:val="000000" w:themeColor="text1"/>
                <w:sz w:val="26"/>
                <w:szCs w:val="26"/>
              </w:rPr>
              <w:t>819</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727ADF00" w:rsidR="00734E4E" w:rsidRPr="00D27ECB" w:rsidRDefault="00734E4E" w:rsidP="00BA09FC">
            <w:pPr>
              <w:ind w:right="-137"/>
              <w:jc w:val="center"/>
              <w:rPr>
                <w:color w:val="000000" w:themeColor="text1"/>
                <w:sz w:val="26"/>
                <w:szCs w:val="26"/>
              </w:rPr>
            </w:pPr>
            <w:r w:rsidRPr="00D27ECB">
              <w:rPr>
                <w:color w:val="000000" w:themeColor="text1"/>
                <w:sz w:val="26"/>
                <w:szCs w:val="26"/>
              </w:rPr>
              <w:t xml:space="preserve">V/v </w:t>
            </w:r>
            <w:r w:rsidR="00BA09FC">
              <w:rPr>
                <w:color w:val="000000" w:themeColor="text1"/>
                <w:sz w:val="26"/>
                <w:szCs w:val="26"/>
              </w:rPr>
              <w:t>m</w:t>
            </w:r>
            <w:r w:rsidR="0044363E">
              <w:rPr>
                <w:color w:val="000000" w:themeColor="text1"/>
                <w:sz w:val="26"/>
                <w:szCs w:val="26"/>
              </w:rPr>
              <w:t>ời chào giá</w:t>
            </w:r>
          </w:p>
        </w:tc>
        <w:tc>
          <w:tcPr>
            <w:tcW w:w="5670" w:type="dxa"/>
            <w:shd w:val="clear" w:color="auto" w:fill="auto"/>
          </w:tcPr>
          <w:p w14:paraId="2F1C3C8D" w14:textId="7D867DBE"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9A775"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BA09FC">
              <w:rPr>
                <w:i/>
                <w:color w:val="000000" w:themeColor="text1"/>
                <w:sz w:val="26"/>
                <w:szCs w:val="26"/>
              </w:rPr>
              <w:t>08</w:t>
            </w:r>
            <w:r w:rsidR="00EB0E73" w:rsidRPr="00D27ECB">
              <w:rPr>
                <w:i/>
                <w:color w:val="000000" w:themeColor="text1"/>
                <w:sz w:val="26"/>
                <w:szCs w:val="26"/>
              </w:rPr>
              <w:t xml:space="preserve"> </w:t>
            </w:r>
            <w:r w:rsidR="00BE7B6C" w:rsidRPr="00D27ECB">
              <w:rPr>
                <w:i/>
                <w:color w:val="000000" w:themeColor="text1"/>
                <w:sz w:val="26"/>
                <w:szCs w:val="26"/>
              </w:rPr>
              <w:t>tháng</w:t>
            </w:r>
            <w:r w:rsidR="00400F83" w:rsidRPr="00D27ECB">
              <w:rPr>
                <w:i/>
                <w:color w:val="000000" w:themeColor="text1"/>
                <w:sz w:val="26"/>
                <w:szCs w:val="26"/>
              </w:rPr>
              <w:t xml:space="preserve"> </w:t>
            </w:r>
            <w:r w:rsidR="00BA09FC">
              <w:rPr>
                <w:i/>
                <w:color w:val="000000" w:themeColor="text1"/>
                <w:sz w:val="26"/>
                <w:szCs w:val="26"/>
              </w:rPr>
              <w:t>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494CD223"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thiết bị</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 xml:space="preserve">Mua sắm </w:t>
      </w:r>
      <w:r w:rsidR="00705B77">
        <w:rPr>
          <w:color w:val="000000" w:themeColor="text1"/>
          <w:szCs w:val="28"/>
        </w:rPr>
        <w:t>màn</w:t>
      </w:r>
      <w:r w:rsidR="00074C0C">
        <w:rPr>
          <w:color w:val="000000" w:themeColor="text1"/>
          <w:szCs w:val="28"/>
        </w:rPr>
        <w:t xml:space="preserve"> chiếu hội trường và phòng giao ban</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59CF06FD"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DB76E5">
        <w:rPr>
          <w:bCs/>
          <w:color w:val="000000" w:themeColor="text1"/>
          <w:szCs w:val="28"/>
          <w:lang w:val="it-IT"/>
        </w:rPr>
        <w:t>màn</w:t>
      </w:r>
      <w:r w:rsidR="00277889">
        <w:rPr>
          <w:bCs/>
          <w:color w:val="000000" w:themeColor="text1"/>
          <w:szCs w:val="28"/>
          <w:lang w:val="it-IT"/>
        </w:rPr>
        <w:t xml:space="preserve"> chiếu hội trường và phòng giao ban</w:t>
      </w:r>
      <w:r w:rsidR="00322163" w:rsidRPr="00413F37">
        <w:rPr>
          <w:color w:val="000000" w:themeColor="text1"/>
          <w:szCs w:val="28"/>
        </w:rPr>
        <w:t>”.</w:t>
      </w:r>
    </w:p>
    <w:p w14:paraId="49AE4904" w14:textId="5A1AFE6A"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14:00 ngày 1</w:t>
      </w:r>
      <w:r w:rsidR="001A3B87">
        <w:rPr>
          <w:color w:val="000000" w:themeColor="text1"/>
          <w:szCs w:val="28"/>
        </w:rPr>
        <w:t>5</w:t>
      </w:r>
      <w:r w:rsidR="00944FC6">
        <w:rPr>
          <w:color w:val="000000" w:themeColor="text1"/>
          <w:szCs w:val="28"/>
        </w:rPr>
        <w:t>/4/2025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6342B047" w:rsidR="003432D3" w:rsidRPr="00D27ECB"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75528B">
        <w:rPr>
          <w:color w:val="000000" w:themeColor="text1"/>
          <w:szCs w:val="28"/>
        </w:rPr>
        <w:t>4</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lastRenderedPageBreak/>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70D20AE7"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 xml:space="preserve">(Kèm theo công văn số </w:t>
      </w:r>
      <w:r w:rsidR="00BA09FC">
        <w:rPr>
          <w:rFonts w:eastAsia="Times New Roman"/>
          <w:i/>
          <w:color w:val="000000" w:themeColor="text1"/>
          <w:szCs w:val="28"/>
        </w:rPr>
        <w:t>819</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BA09FC">
        <w:rPr>
          <w:rFonts w:eastAsia="Times New Roman"/>
          <w:i/>
          <w:color w:val="000000" w:themeColor="text1"/>
          <w:szCs w:val="28"/>
        </w:rPr>
        <w:t>08</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A09FC">
        <w:rPr>
          <w:rFonts w:eastAsia="Times New Roman"/>
          <w:i/>
          <w:color w:val="000000" w:themeColor="text1"/>
          <w:szCs w:val="28"/>
        </w:rPr>
        <w:t xml:space="preserve"> 4</w:t>
      </w:r>
      <w:r w:rsidR="00B80B2A" w:rsidRPr="00D27ECB">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158"/>
        <w:gridCol w:w="5245"/>
        <w:gridCol w:w="992"/>
        <w:gridCol w:w="992"/>
      </w:tblGrid>
      <w:tr w:rsidR="00955CFA" w:rsidRPr="004C0349" w14:paraId="1087825F" w14:textId="77777777" w:rsidTr="009D3768">
        <w:trPr>
          <w:tblHeader/>
        </w:trPr>
        <w:tc>
          <w:tcPr>
            <w:tcW w:w="536" w:type="dxa"/>
            <w:shd w:val="clear" w:color="auto" w:fill="auto"/>
            <w:vAlign w:val="center"/>
          </w:tcPr>
          <w:p w14:paraId="3585202D" w14:textId="77777777" w:rsidR="00955CFA" w:rsidRPr="004C0349" w:rsidRDefault="00955CFA" w:rsidP="00740186">
            <w:pPr>
              <w:pStyle w:val="ListParagraph"/>
              <w:ind w:left="0" w:right="2"/>
              <w:jc w:val="center"/>
              <w:rPr>
                <w:b/>
                <w:bCs/>
                <w:sz w:val="26"/>
                <w:szCs w:val="26"/>
              </w:rPr>
            </w:pPr>
            <w:r w:rsidRPr="004C0349">
              <w:rPr>
                <w:b/>
                <w:bCs/>
                <w:sz w:val="26"/>
                <w:szCs w:val="26"/>
              </w:rPr>
              <w:t>Stt</w:t>
            </w:r>
          </w:p>
        </w:tc>
        <w:tc>
          <w:tcPr>
            <w:tcW w:w="2158" w:type="dxa"/>
            <w:shd w:val="clear" w:color="auto" w:fill="auto"/>
            <w:vAlign w:val="center"/>
          </w:tcPr>
          <w:p w14:paraId="4F304034" w14:textId="77777777" w:rsidR="00955CFA" w:rsidRPr="004C0349" w:rsidRDefault="00955CFA" w:rsidP="00740186">
            <w:pPr>
              <w:pStyle w:val="ListParagraph"/>
              <w:ind w:left="0" w:right="2"/>
              <w:jc w:val="center"/>
              <w:rPr>
                <w:b/>
                <w:bCs/>
                <w:sz w:val="26"/>
                <w:szCs w:val="26"/>
              </w:rPr>
            </w:pPr>
            <w:r w:rsidRPr="004C0349">
              <w:rPr>
                <w:b/>
                <w:bCs/>
                <w:sz w:val="26"/>
                <w:szCs w:val="26"/>
              </w:rPr>
              <w:t>Tên hàng hóa</w:t>
            </w:r>
          </w:p>
        </w:tc>
        <w:tc>
          <w:tcPr>
            <w:tcW w:w="5245" w:type="dxa"/>
            <w:shd w:val="clear" w:color="auto" w:fill="auto"/>
            <w:vAlign w:val="center"/>
          </w:tcPr>
          <w:p w14:paraId="091BED46" w14:textId="77777777" w:rsidR="00955CFA" w:rsidRPr="004C0349" w:rsidRDefault="00955CFA" w:rsidP="00740186">
            <w:pPr>
              <w:pStyle w:val="ListParagraph"/>
              <w:ind w:left="0" w:right="2"/>
              <w:jc w:val="center"/>
              <w:rPr>
                <w:b/>
                <w:bCs/>
                <w:sz w:val="26"/>
                <w:szCs w:val="26"/>
              </w:rPr>
            </w:pPr>
            <w:r w:rsidRPr="004C0349">
              <w:rPr>
                <w:b/>
                <w:bCs/>
                <w:sz w:val="26"/>
                <w:szCs w:val="26"/>
              </w:rPr>
              <w:t>Thông số kỹ thuật</w:t>
            </w:r>
          </w:p>
        </w:tc>
        <w:tc>
          <w:tcPr>
            <w:tcW w:w="992" w:type="dxa"/>
            <w:shd w:val="clear" w:color="auto" w:fill="auto"/>
            <w:vAlign w:val="center"/>
          </w:tcPr>
          <w:p w14:paraId="0F6A5CDE" w14:textId="77777777" w:rsidR="00955CFA" w:rsidRPr="004C0349" w:rsidRDefault="00955CFA" w:rsidP="00740186">
            <w:pPr>
              <w:pStyle w:val="ListParagraph"/>
              <w:ind w:left="0" w:right="2"/>
              <w:jc w:val="center"/>
              <w:rPr>
                <w:b/>
                <w:bCs/>
                <w:sz w:val="26"/>
                <w:szCs w:val="26"/>
              </w:rPr>
            </w:pPr>
            <w:r w:rsidRPr="004C0349">
              <w:rPr>
                <w:b/>
                <w:bCs/>
                <w:sz w:val="26"/>
                <w:szCs w:val="26"/>
              </w:rPr>
              <w:t>Số lượng</w:t>
            </w:r>
          </w:p>
        </w:tc>
        <w:tc>
          <w:tcPr>
            <w:tcW w:w="992" w:type="dxa"/>
            <w:shd w:val="clear" w:color="auto" w:fill="auto"/>
            <w:vAlign w:val="center"/>
          </w:tcPr>
          <w:p w14:paraId="7E795A3B" w14:textId="77777777" w:rsidR="00955CFA" w:rsidRPr="004C0349" w:rsidRDefault="00955CFA" w:rsidP="00740186">
            <w:pPr>
              <w:pStyle w:val="ListParagraph"/>
              <w:ind w:left="0" w:right="2"/>
              <w:jc w:val="center"/>
              <w:rPr>
                <w:b/>
                <w:bCs/>
                <w:sz w:val="26"/>
                <w:szCs w:val="26"/>
              </w:rPr>
            </w:pPr>
            <w:r w:rsidRPr="004C0349">
              <w:rPr>
                <w:b/>
                <w:bCs/>
                <w:sz w:val="26"/>
                <w:szCs w:val="26"/>
              </w:rPr>
              <w:t>Đơn vị tính</w:t>
            </w:r>
          </w:p>
        </w:tc>
      </w:tr>
      <w:tr w:rsidR="00955CFA" w:rsidRPr="004C0349" w14:paraId="544AB96C" w14:textId="77777777" w:rsidTr="009D3768">
        <w:trPr>
          <w:trHeight w:val="521"/>
        </w:trPr>
        <w:tc>
          <w:tcPr>
            <w:tcW w:w="536" w:type="dxa"/>
            <w:shd w:val="clear" w:color="auto" w:fill="auto"/>
            <w:vAlign w:val="center"/>
          </w:tcPr>
          <w:p w14:paraId="39A13095" w14:textId="77777777" w:rsidR="00955CFA" w:rsidRPr="004C0349" w:rsidRDefault="00955CFA" w:rsidP="00740186">
            <w:pPr>
              <w:pStyle w:val="ListParagraph"/>
              <w:ind w:left="0" w:right="2"/>
              <w:jc w:val="center"/>
              <w:rPr>
                <w:sz w:val="26"/>
                <w:szCs w:val="26"/>
              </w:rPr>
            </w:pPr>
            <w:r w:rsidRPr="004C0349">
              <w:rPr>
                <w:sz w:val="26"/>
                <w:szCs w:val="26"/>
              </w:rPr>
              <w:t>1</w:t>
            </w:r>
          </w:p>
        </w:tc>
        <w:tc>
          <w:tcPr>
            <w:tcW w:w="2158" w:type="dxa"/>
            <w:shd w:val="clear" w:color="auto" w:fill="auto"/>
            <w:vAlign w:val="center"/>
          </w:tcPr>
          <w:p w14:paraId="77D19533" w14:textId="3AF92EC1" w:rsidR="00955CFA" w:rsidRPr="004C0349" w:rsidRDefault="00955CFA" w:rsidP="00740186">
            <w:pPr>
              <w:pStyle w:val="ListParagraph"/>
              <w:ind w:left="0" w:right="2"/>
              <w:rPr>
                <w:sz w:val="26"/>
                <w:szCs w:val="26"/>
              </w:rPr>
            </w:pPr>
            <w:r w:rsidRPr="004C0349">
              <w:rPr>
                <w:sz w:val="26"/>
                <w:szCs w:val="26"/>
              </w:rPr>
              <w:t>M</w:t>
            </w:r>
            <w:r w:rsidR="00BA6391">
              <w:rPr>
                <w:sz w:val="26"/>
                <w:szCs w:val="26"/>
              </w:rPr>
              <w:t>àn</w:t>
            </w:r>
            <w:r w:rsidRPr="004C0349">
              <w:rPr>
                <w:sz w:val="26"/>
                <w:szCs w:val="26"/>
              </w:rPr>
              <w:t xml:space="preserve"> chiếu</w:t>
            </w:r>
            <w:r w:rsidR="00BA6391">
              <w:rPr>
                <w:sz w:val="26"/>
                <w:szCs w:val="26"/>
              </w:rPr>
              <w:t xml:space="preserve"> điện</w:t>
            </w:r>
          </w:p>
        </w:tc>
        <w:tc>
          <w:tcPr>
            <w:tcW w:w="5245" w:type="dxa"/>
            <w:shd w:val="clear" w:color="auto" w:fill="auto"/>
            <w:vAlign w:val="center"/>
          </w:tcPr>
          <w:p w14:paraId="30A3956D" w14:textId="77777777" w:rsidR="00955CFA" w:rsidRDefault="00BA6391" w:rsidP="00E07D29">
            <w:pPr>
              <w:pStyle w:val="ListParagraph"/>
              <w:ind w:left="-14" w:right="2" w:firstLine="14"/>
              <w:jc w:val="both"/>
              <w:rPr>
                <w:sz w:val="26"/>
                <w:szCs w:val="26"/>
              </w:rPr>
            </w:pPr>
            <w:r>
              <w:rPr>
                <w:sz w:val="26"/>
                <w:szCs w:val="26"/>
              </w:rPr>
              <w:t xml:space="preserve">- Chất liệu vải màn chiếu: </w:t>
            </w:r>
            <w:r w:rsidR="00A63985">
              <w:rPr>
                <w:sz w:val="26"/>
                <w:szCs w:val="26"/>
              </w:rPr>
              <w:t>Matte white</w:t>
            </w:r>
          </w:p>
          <w:p w14:paraId="54E9F963" w14:textId="48F58DC3" w:rsidR="00A63985" w:rsidRDefault="00A63985" w:rsidP="00E07D29">
            <w:pPr>
              <w:pStyle w:val="ListParagraph"/>
              <w:ind w:left="-14" w:right="2" w:firstLine="14"/>
              <w:jc w:val="both"/>
              <w:rPr>
                <w:sz w:val="26"/>
                <w:szCs w:val="26"/>
              </w:rPr>
            </w:pPr>
            <w:r>
              <w:rPr>
                <w:sz w:val="26"/>
                <w:szCs w:val="26"/>
              </w:rPr>
              <w:t>- Màu màn chiếu: màu trắng</w:t>
            </w:r>
          </w:p>
          <w:p w14:paraId="45E34F96" w14:textId="77777777" w:rsidR="00A63985" w:rsidRDefault="00A63985" w:rsidP="00E07D29">
            <w:pPr>
              <w:pStyle w:val="ListParagraph"/>
              <w:ind w:left="-14" w:right="2" w:firstLine="14"/>
              <w:jc w:val="both"/>
              <w:rPr>
                <w:sz w:val="26"/>
                <w:szCs w:val="26"/>
              </w:rPr>
            </w:pPr>
            <w:r>
              <w:rPr>
                <w:sz w:val="26"/>
                <w:szCs w:val="26"/>
              </w:rPr>
              <w:t xml:space="preserve">- </w:t>
            </w:r>
            <w:r w:rsidR="00B54E84">
              <w:rPr>
                <w:sz w:val="26"/>
                <w:szCs w:val="26"/>
              </w:rPr>
              <w:t xml:space="preserve">Kích thước: Ngang </w:t>
            </w:r>
            <w:r w:rsidR="00180D75">
              <w:rPr>
                <w:sz w:val="26"/>
                <w:szCs w:val="26"/>
              </w:rPr>
              <w:t xml:space="preserve">≥ </w:t>
            </w:r>
            <w:r w:rsidR="00B54E84">
              <w:rPr>
                <w:sz w:val="26"/>
                <w:szCs w:val="26"/>
              </w:rPr>
              <w:t xml:space="preserve">405 cm, cao </w:t>
            </w:r>
            <w:r w:rsidR="00180D75">
              <w:rPr>
                <w:sz w:val="26"/>
                <w:szCs w:val="26"/>
              </w:rPr>
              <w:t xml:space="preserve">≥ </w:t>
            </w:r>
            <w:r w:rsidR="00B54E84">
              <w:rPr>
                <w:sz w:val="26"/>
                <w:szCs w:val="26"/>
              </w:rPr>
              <w:t>305 cm</w:t>
            </w:r>
          </w:p>
          <w:p w14:paraId="7C64114C" w14:textId="2EBDD18A" w:rsidR="00677310" w:rsidRPr="004C0349" w:rsidRDefault="00677310" w:rsidP="00E07D29">
            <w:pPr>
              <w:pStyle w:val="ListParagraph"/>
              <w:ind w:left="-14" w:right="2" w:firstLine="14"/>
              <w:jc w:val="both"/>
              <w:rPr>
                <w:sz w:val="26"/>
                <w:szCs w:val="26"/>
              </w:rPr>
            </w:pPr>
            <w:r>
              <w:rPr>
                <w:sz w:val="26"/>
                <w:szCs w:val="26"/>
              </w:rPr>
              <w:t>- Đầy đủ phụ kiện</w:t>
            </w:r>
          </w:p>
        </w:tc>
        <w:tc>
          <w:tcPr>
            <w:tcW w:w="992" w:type="dxa"/>
            <w:shd w:val="clear" w:color="auto" w:fill="auto"/>
            <w:vAlign w:val="center"/>
          </w:tcPr>
          <w:p w14:paraId="25F87F6E"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493D6B50"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13964724" w14:textId="77777777" w:rsidTr="009D3768">
        <w:trPr>
          <w:trHeight w:val="419"/>
        </w:trPr>
        <w:tc>
          <w:tcPr>
            <w:tcW w:w="536" w:type="dxa"/>
            <w:shd w:val="clear" w:color="auto" w:fill="auto"/>
            <w:vAlign w:val="center"/>
          </w:tcPr>
          <w:p w14:paraId="51B84A83" w14:textId="77777777" w:rsidR="00955CFA" w:rsidRPr="004C0349" w:rsidRDefault="00955CFA" w:rsidP="00740186">
            <w:pPr>
              <w:pStyle w:val="ListParagraph"/>
              <w:ind w:left="0" w:right="2"/>
              <w:jc w:val="center"/>
              <w:rPr>
                <w:sz w:val="26"/>
                <w:szCs w:val="26"/>
              </w:rPr>
            </w:pPr>
            <w:r w:rsidRPr="004C0349">
              <w:rPr>
                <w:sz w:val="26"/>
                <w:szCs w:val="26"/>
              </w:rPr>
              <w:t>2</w:t>
            </w:r>
          </w:p>
        </w:tc>
        <w:tc>
          <w:tcPr>
            <w:tcW w:w="2158" w:type="dxa"/>
            <w:shd w:val="clear" w:color="auto" w:fill="auto"/>
            <w:vAlign w:val="center"/>
          </w:tcPr>
          <w:p w14:paraId="260F5B1C" w14:textId="431772BC" w:rsidR="00955CFA" w:rsidRPr="004C0349" w:rsidRDefault="00180D75" w:rsidP="00740186">
            <w:pPr>
              <w:pStyle w:val="ListParagraph"/>
              <w:ind w:left="0" w:right="2"/>
              <w:rPr>
                <w:sz w:val="26"/>
                <w:szCs w:val="26"/>
              </w:rPr>
            </w:pPr>
            <w:r>
              <w:rPr>
                <w:sz w:val="26"/>
                <w:szCs w:val="26"/>
              </w:rPr>
              <w:t>Màn chiếu điện</w:t>
            </w:r>
          </w:p>
        </w:tc>
        <w:tc>
          <w:tcPr>
            <w:tcW w:w="5245" w:type="dxa"/>
            <w:shd w:val="clear" w:color="auto" w:fill="auto"/>
            <w:vAlign w:val="center"/>
          </w:tcPr>
          <w:p w14:paraId="75641C39" w14:textId="77777777" w:rsidR="00677310" w:rsidRDefault="00677310" w:rsidP="00677310">
            <w:pPr>
              <w:pStyle w:val="ListParagraph"/>
              <w:ind w:left="-14" w:right="2" w:firstLine="14"/>
              <w:jc w:val="both"/>
              <w:rPr>
                <w:sz w:val="26"/>
                <w:szCs w:val="26"/>
              </w:rPr>
            </w:pPr>
            <w:r>
              <w:rPr>
                <w:sz w:val="26"/>
                <w:szCs w:val="26"/>
              </w:rPr>
              <w:t>- Chất liệu vải màn chiếu: Matte white</w:t>
            </w:r>
          </w:p>
          <w:p w14:paraId="1C9B9BF0" w14:textId="77777777" w:rsidR="00677310" w:rsidRDefault="00677310" w:rsidP="00677310">
            <w:pPr>
              <w:pStyle w:val="ListParagraph"/>
              <w:ind w:left="-14" w:right="2" w:firstLine="14"/>
              <w:jc w:val="both"/>
              <w:rPr>
                <w:sz w:val="26"/>
                <w:szCs w:val="26"/>
              </w:rPr>
            </w:pPr>
            <w:r>
              <w:rPr>
                <w:sz w:val="26"/>
                <w:szCs w:val="26"/>
              </w:rPr>
              <w:t>- Màu màn chiếu: màu trắng</w:t>
            </w:r>
          </w:p>
          <w:p w14:paraId="18BA08F4" w14:textId="71CFECAB" w:rsidR="00677310" w:rsidRDefault="00677310" w:rsidP="00677310">
            <w:pPr>
              <w:pStyle w:val="ListParagraph"/>
              <w:ind w:left="-14" w:right="2" w:firstLine="14"/>
              <w:jc w:val="both"/>
              <w:rPr>
                <w:sz w:val="26"/>
                <w:szCs w:val="26"/>
              </w:rPr>
            </w:pPr>
            <w:r>
              <w:rPr>
                <w:sz w:val="26"/>
                <w:szCs w:val="26"/>
              </w:rPr>
              <w:t xml:space="preserve">- Kích thước: Ngang ≥ </w:t>
            </w:r>
            <w:r w:rsidR="0087676A">
              <w:rPr>
                <w:sz w:val="26"/>
                <w:szCs w:val="26"/>
              </w:rPr>
              <w:t>244</w:t>
            </w:r>
            <w:r>
              <w:rPr>
                <w:sz w:val="26"/>
                <w:szCs w:val="26"/>
              </w:rPr>
              <w:t xml:space="preserve"> cm, cao ≥ </w:t>
            </w:r>
            <w:r w:rsidR="0087676A">
              <w:rPr>
                <w:sz w:val="26"/>
                <w:szCs w:val="26"/>
              </w:rPr>
              <w:t>244</w:t>
            </w:r>
            <w:r>
              <w:rPr>
                <w:sz w:val="26"/>
                <w:szCs w:val="26"/>
              </w:rPr>
              <w:t xml:space="preserve"> cm</w:t>
            </w:r>
          </w:p>
          <w:p w14:paraId="0761D130" w14:textId="33F6260C" w:rsidR="00955CFA" w:rsidRPr="004C0349" w:rsidRDefault="00677310" w:rsidP="00677310">
            <w:pPr>
              <w:pStyle w:val="ListParagraph"/>
              <w:ind w:left="-14" w:right="2" w:firstLine="14"/>
              <w:jc w:val="both"/>
              <w:rPr>
                <w:sz w:val="26"/>
                <w:szCs w:val="26"/>
              </w:rPr>
            </w:pPr>
            <w:r>
              <w:rPr>
                <w:sz w:val="26"/>
                <w:szCs w:val="26"/>
              </w:rPr>
              <w:t>- Đầy đủ phụ kiện</w:t>
            </w:r>
          </w:p>
        </w:tc>
        <w:tc>
          <w:tcPr>
            <w:tcW w:w="992" w:type="dxa"/>
            <w:shd w:val="clear" w:color="auto" w:fill="auto"/>
            <w:vAlign w:val="center"/>
          </w:tcPr>
          <w:p w14:paraId="4EA2DA74"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58A380EF"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87676A" w:rsidRPr="004C0349" w14:paraId="4685A350" w14:textId="77777777" w:rsidTr="009D3768">
        <w:trPr>
          <w:trHeight w:val="419"/>
        </w:trPr>
        <w:tc>
          <w:tcPr>
            <w:tcW w:w="536" w:type="dxa"/>
            <w:shd w:val="clear" w:color="auto" w:fill="auto"/>
            <w:vAlign w:val="center"/>
          </w:tcPr>
          <w:p w14:paraId="050BCB1F" w14:textId="0FD6FD6C" w:rsidR="0087676A" w:rsidRPr="004C0349" w:rsidRDefault="0087676A" w:rsidP="00740186">
            <w:pPr>
              <w:pStyle w:val="ListParagraph"/>
              <w:ind w:left="0" w:right="2"/>
              <w:jc w:val="center"/>
              <w:rPr>
                <w:sz w:val="26"/>
                <w:szCs w:val="26"/>
              </w:rPr>
            </w:pPr>
            <w:r>
              <w:rPr>
                <w:sz w:val="26"/>
                <w:szCs w:val="26"/>
              </w:rPr>
              <w:t>3</w:t>
            </w:r>
          </w:p>
        </w:tc>
        <w:tc>
          <w:tcPr>
            <w:tcW w:w="2158" w:type="dxa"/>
            <w:shd w:val="clear" w:color="auto" w:fill="auto"/>
            <w:vAlign w:val="center"/>
          </w:tcPr>
          <w:p w14:paraId="307C2500" w14:textId="62E16AB3" w:rsidR="0087676A" w:rsidRDefault="0087676A" w:rsidP="00740186">
            <w:pPr>
              <w:pStyle w:val="ListParagraph"/>
              <w:ind w:left="0" w:right="2"/>
              <w:rPr>
                <w:sz w:val="26"/>
                <w:szCs w:val="26"/>
              </w:rPr>
            </w:pPr>
            <w:r>
              <w:rPr>
                <w:sz w:val="26"/>
                <w:szCs w:val="26"/>
              </w:rPr>
              <w:t>Dây</w:t>
            </w:r>
            <w:r w:rsidR="00DC615F">
              <w:rPr>
                <w:sz w:val="26"/>
                <w:szCs w:val="26"/>
              </w:rPr>
              <w:t xml:space="preserve"> cáp</w:t>
            </w:r>
            <w:r>
              <w:rPr>
                <w:sz w:val="26"/>
                <w:szCs w:val="26"/>
              </w:rPr>
              <w:t xml:space="preserve"> HDMI</w:t>
            </w:r>
          </w:p>
        </w:tc>
        <w:tc>
          <w:tcPr>
            <w:tcW w:w="5245" w:type="dxa"/>
            <w:shd w:val="clear" w:color="auto" w:fill="auto"/>
            <w:vAlign w:val="center"/>
          </w:tcPr>
          <w:p w14:paraId="04092475" w14:textId="77777777" w:rsidR="0087676A" w:rsidRDefault="0087676A" w:rsidP="00677310">
            <w:pPr>
              <w:pStyle w:val="ListParagraph"/>
              <w:ind w:left="-14" w:right="2" w:firstLine="14"/>
              <w:jc w:val="both"/>
              <w:rPr>
                <w:sz w:val="26"/>
                <w:szCs w:val="26"/>
              </w:rPr>
            </w:pPr>
            <w:r>
              <w:rPr>
                <w:sz w:val="26"/>
                <w:szCs w:val="26"/>
              </w:rPr>
              <w:t>- Dài ≥ 10m</w:t>
            </w:r>
          </w:p>
          <w:p w14:paraId="25A44871" w14:textId="2BF8A4AA" w:rsidR="0087676A" w:rsidRDefault="0087676A" w:rsidP="00677310">
            <w:pPr>
              <w:pStyle w:val="ListParagraph"/>
              <w:ind w:left="-14" w:right="2" w:firstLine="14"/>
              <w:jc w:val="both"/>
              <w:rPr>
                <w:sz w:val="26"/>
                <w:szCs w:val="26"/>
              </w:rPr>
            </w:pPr>
            <w:r>
              <w:rPr>
                <w:sz w:val="26"/>
                <w:szCs w:val="26"/>
              </w:rPr>
              <w:t>- Hỗ trợ độ phân giải: ≥ 4K</w:t>
            </w:r>
          </w:p>
        </w:tc>
        <w:tc>
          <w:tcPr>
            <w:tcW w:w="992" w:type="dxa"/>
            <w:shd w:val="clear" w:color="auto" w:fill="auto"/>
            <w:vAlign w:val="center"/>
          </w:tcPr>
          <w:p w14:paraId="2A7BEFEB" w14:textId="1C1065DC" w:rsidR="0087676A" w:rsidRPr="004C0349" w:rsidRDefault="0087676A" w:rsidP="00740186">
            <w:pPr>
              <w:pStyle w:val="ListParagraph"/>
              <w:ind w:left="0" w:right="2"/>
              <w:jc w:val="center"/>
              <w:rPr>
                <w:sz w:val="26"/>
                <w:szCs w:val="26"/>
              </w:rPr>
            </w:pPr>
            <w:r>
              <w:rPr>
                <w:sz w:val="26"/>
                <w:szCs w:val="26"/>
              </w:rPr>
              <w:t>01</w:t>
            </w:r>
          </w:p>
        </w:tc>
        <w:tc>
          <w:tcPr>
            <w:tcW w:w="992" w:type="dxa"/>
            <w:shd w:val="clear" w:color="auto" w:fill="auto"/>
            <w:vAlign w:val="center"/>
          </w:tcPr>
          <w:p w14:paraId="6FAFCE2E" w14:textId="7FBD7B6F" w:rsidR="0087676A" w:rsidRPr="004C0349" w:rsidRDefault="0087676A" w:rsidP="00740186">
            <w:pPr>
              <w:pStyle w:val="ListParagraph"/>
              <w:ind w:left="0" w:right="2"/>
              <w:jc w:val="center"/>
              <w:rPr>
                <w:sz w:val="26"/>
                <w:szCs w:val="26"/>
              </w:rPr>
            </w:pPr>
            <w:r>
              <w:rPr>
                <w:sz w:val="26"/>
                <w:szCs w:val="26"/>
              </w:rPr>
              <w:t>Cái</w:t>
            </w:r>
          </w:p>
        </w:tc>
      </w:tr>
      <w:tr w:rsidR="0087676A" w:rsidRPr="004C0349" w14:paraId="2D62917F" w14:textId="77777777" w:rsidTr="009D3768">
        <w:trPr>
          <w:trHeight w:val="419"/>
        </w:trPr>
        <w:tc>
          <w:tcPr>
            <w:tcW w:w="536" w:type="dxa"/>
            <w:shd w:val="clear" w:color="auto" w:fill="auto"/>
            <w:vAlign w:val="center"/>
          </w:tcPr>
          <w:p w14:paraId="29B4EA02" w14:textId="397477C0" w:rsidR="0087676A" w:rsidRDefault="0087676A" w:rsidP="00740186">
            <w:pPr>
              <w:pStyle w:val="ListParagraph"/>
              <w:ind w:left="0" w:right="2"/>
              <w:jc w:val="center"/>
              <w:rPr>
                <w:sz w:val="26"/>
                <w:szCs w:val="26"/>
              </w:rPr>
            </w:pPr>
            <w:r>
              <w:rPr>
                <w:sz w:val="26"/>
                <w:szCs w:val="26"/>
              </w:rPr>
              <w:t>4</w:t>
            </w:r>
          </w:p>
        </w:tc>
        <w:tc>
          <w:tcPr>
            <w:tcW w:w="2158" w:type="dxa"/>
            <w:shd w:val="clear" w:color="auto" w:fill="auto"/>
            <w:vAlign w:val="center"/>
          </w:tcPr>
          <w:p w14:paraId="1C8205BA" w14:textId="07C8D9FF" w:rsidR="0087676A" w:rsidRDefault="00DC615F" w:rsidP="00740186">
            <w:pPr>
              <w:pStyle w:val="ListParagraph"/>
              <w:ind w:left="0" w:right="2"/>
              <w:rPr>
                <w:sz w:val="26"/>
                <w:szCs w:val="26"/>
              </w:rPr>
            </w:pPr>
            <w:r>
              <w:rPr>
                <w:sz w:val="26"/>
                <w:szCs w:val="26"/>
              </w:rPr>
              <w:t>Dây cáp HDMI</w:t>
            </w:r>
          </w:p>
        </w:tc>
        <w:tc>
          <w:tcPr>
            <w:tcW w:w="5245" w:type="dxa"/>
            <w:shd w:val="clear" w:color="auto" w:fill="auto"/>
            <w:vAlign w:val="center"/>
          </w:tcPr>
          <w:p w14:paraId="1DE5115C" w14:textId="56E57141" w:rsidR="00DC615F" w:rsidRDefault="00DC615F" w:rsidP="00DC615F">
            <w:pPr>
              <w:pStyle w:val="ListParagraph"/>
              <w:ind w:left="-14" w:right="2" w:firstLine="14"/>
              <w:jc w:val="both"/>
              <w:rPr>
                <w:sz w:val="26"/>
                <w:szCs w:val="26"/>
              </w:rPr>
            </w:pPr>
            <w:r>
              <w:rPr>
                <w:sz w:val="26"/>
                <w:szCs w:val="26"/>
              </w:rPr>
              <w:t>- Dài ≥ 20m</w:t>
            </w:r>
          </w:p>
          <w:p w14:paraId="4322707C" w14:textId="77D7A9AB" w:rsidR="0087676A" w:rsidRDefault="00DC615F" w:rsidP="00DC615F">
            <w:pPr>
              <w:pStyle w:val="ListParagraph"/>
              <w:ind w:left="-14" w:right="2" w:firstLine="14"/>
              <w:jc w:val="both"/>
              <w:rPr>
                <w:sz w:val="26"/>
                <w:szCs w:val="26"/>
              </w:rPr>
            </w:pPr>
            <w:r>
              <w:rPr>
                <w:sz w:val="26"/>
                <w:szCs w:val="26"/>
              </w:rPr>
              <w:t>- Hỗ trợ độ phân giải: ≥ 4K</w:t>
            </w:r>
          </w:p>
        </w:tc>
        <w:tc>
          <w:tcPr>
            <w:tcW w:w="992" w:type="dxa"/>
            <w:shd w:val="clear" w:color="auto" w:fill="auto"/>
            <w:vAlign w:val="center"/>
          </w:tcPr>
          <w:p w14:paraId="1B421C91" w14:textId="3BD0F67C" w:rsidR="0087676A" w:rsidRDefault="00DC615F" w:rsidP="00740186">
            <w:pPr>
              <w:pStyle w:val="ListParagraph"/>
              <w:ind w:left="0" w:right="2"/>
              <w:jc w:val="center"/>
              <w:rPr>
                <w:sz w:val="26"/>
                <w:szCs w:val="26"/>
              </w:rPr>
            </w:pPr>
            <w:r>
              <w:rPr>
                <w:sz w:val="26"/>
                <w:szCs w:val="26"/>
              </w:rPr>
              <w:t>01</w:t>
            </w:r>
          </w:p>
        </w:tc>
        <w:tc>
          <w:tcPr>
            <w:tcW w:w="992" w:type="dxa"/>
            <w:shd w:val="clear" w:color="auto" w:fill="auto"/>
            <w:vAlign w:val="center"/>
          </w:tcPr>
          <w:p w14:paraId="524EA025" w14:textId="26E7EC46" w:rsidR="0087676A" w:rsidRDefault="00DC615F" w:rsidP="00740186">
            <w:pPr>
              <w:pStyle w:val="ListParagraph"/>
              <w:ind w:left="0" w:right="2"/>
              <w:jc w:val="center"/>
              <w:rPr>
                <w:sz w:val="26"/>
                <w:szCs w:val="26"/>
              </w:rPr>
            </w:pPr>
            <w:r>
              <w:rPr>
                <w:sz w:val="26"/>
                <w:szCs w:val="26"/>
              </w:rPr>
              <w:t>Cái</w:t>
            </w:r>
          </w:p>
        </w:tc>
      </w:tr>
      <w:tr w:rsidR="00955CFA" w:rsidRPr="004C0349" w14:paraId="6B96BCCD" w14:textId="77777777" w:rsidTr="00F67D7F">
        <w:trPr>
          <w:trHeight w:val="521"/>
        </w:trPr>
        <w:tc>
          <w:tcPr>
            <w:tcW w:w="9923" w:type="dxa"/>
            <w:gridSpan w:val="5"/>
            <w:shd w:val="clear" w:color="auto" w:fill="auto"/>
            <w:vAlign w:val="center"/>
          </w:tcPr>
          <w:p w14:paraId="0733DC4A" w14:textId="3F213A28" w:rsidR="00955CFA" w:rsidRPr="004C0349" w:rsidRDefault="00955CFA" w:rsidP="00740186">
            <w:pPr>
              <w:pStyle w:val="ListParagraph"/>
              <w:ind w:left="0" w:right="2"/>
              <w:rPr>
                <w:b/>
                <w:bCs/>
                <w:sz w:val="26"/>
                <w:szCs w:val="26"/>
              </w:rPr>
            </w:pPr>
            <w:r w:rsidRPr="004C0349">
              <w:rPr>
                <w:b/>
                <w:bCs/>
                <w:sz w:val="26"/>
                <w:szCs w:val="26"/>
              </w:rPr>
              <w:t>Tổng cộng: 0</w:t>
            </w:r>
            <w:r w:rsidR="00DC615F">
              <w:rPr>
                <w:b/>
                <w:bCs/>
                <w:sz w:val="26"/>
                <w:szCs w:val="26"/>
              </w:rPr>
              <w:t>4</w:t>
            </w:r>
            <w:r w:rsidRPr="004C0349">
              <w:rPr>
                <w:b/>
                <w:bCs/>
                <w:sz w:val="26"/>
                <w:szCs w:val="26"/>
              </w:rPr>
              <w:t xml:space="preserve">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3B81B230"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BA09FC">
        <w:rPr>
          <w:rFonts w:eastAsia="Times New Roman"/>
          <w:i/>
          <w:color w:val="000000" w:themeColor="text1"/>
          <w:szCs w:val="28"/>
        </w:rPr>
        <w:t>819</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bookmarkStart w:id="0" w:name="_GoBack"/>
      <w:r w:rsidR="00BA09FC">
        <w:rPr>
          <w:rFonts w:eastAsia="Times New Roman"/>
          <w:i/>
          <w:color w:val="000000" w:themeColor="text1"/>
          <w:szCs w:val="28"/>
        </w:rPr>
        <w:t>08</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 xml:space="preserve">háng </w:t>
      </w:r>
      <w:r w:rsidR="00BA09FC">
        <w:rPr>
          <w:rFonts w:eastAsia="Times New Roman"/>
          <w:i/>
          <w:color w:val="000000" w:themeColor="text1"/>
          <w:szCs w:val="28"/>
        </w:rPr>
        <w:t>4</w:t>
      </w:r>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bookmarkEnd w:id="0"/>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1701"/>
        <w:gridCol w:w="1275"/>
        <w:gridCol w:w="993"/>
        <w:gridCol w:w="708"/>
        <w:gridCol w:w="993"/>
      </w:tblGrid>
      <w:tr w:rsidR="00D27ECB" w:rsidRPr="00D27ECB" w14:paraId="7A0BB5AE" w14:textId="77777777" w:rsidTr="00086E80">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1798BC80"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086E80">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086E80">
        <w:trPr>
          <w:trHeight w:val="521"/>
        </w:trPr>
        <w:tc>
          <w:tcPr>
            <w:tcW w:w="699" w:type="dxa"/>
            <w:vAlign w:val="center"/>
          </w:tcPr>
          <w:p w14:paraId="7ADFA397" w14:textId="77777777" w:rsidR="008210A9" w:rsidRPr="00D27ECB" w:rsidRDefault="008210A9"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8210A9" w:rsidRPr="00D27ECB" w:rsidRDefault="008210A9" w:rsidP="00770DB1">
            <w:pPr>
              <w:pStyle w:val="ListParagraph"/>
              <w:spacing w:line="276" w:lineRule="auto"/>
              <w:ind w:left="0" w:right="2"/>
              <w:rPr>
                <w:color w:val="000000" w:themeColor="text1"/>
                <w:sz w:val="26"/>
                <w:szCs w:val="26"/>
              </w:rPr>
            </w:pPr>
          </w:p>
        </w:tc>
        <w:tc>
          <w:tcPr>
            <w:tcW w:w="994"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38E59BBE"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852CE8">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94056" w14:textId="77777777" w:rsidR="00855949" w:rsidRDefault="00855949" w:rsidP="008A75DC">
      <w:r>
        <w:separator/>
      </w:r>
    </w:p>
  </w:endnote>
  <w:endnote w:type="continuationSeparator" w:id="0">
    <w:p w14:paraId="01753B85" w14:textId="77777777" w:rsidR="00855949" w:rsidRDefault="00855949"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4368" w14:textId="77777777" w:rsidR="00855949" w:rsidRDefault="00855949" w:rsidP="008A75DC">
      <w:r>
        <w:separator/>
      </w:r>
    </w:p>
  </w:footnote>
  <w:footnote w:type="continuationSeparator" w:id="0">
    <w:p w14:paraId="7A0FB372" w14:textId="77777777" w:rsidR="00855949" w:rsidRDefault="00855949"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22D4"/>
    <w:rsid w:val="00062365"/>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26F2"/>
    <w:rsid w:val="001473A2"/>
    <w:rsid w:val="00147777"/>
    <w:rsid w:val="00147AF7"/>
    <w:rsid w:val="00150239"/>
    <w:rsid w:val="001514FD"/>
    <w:rsid w:val="001522BA"/>
    <w:rsid w:val="00152C24"/>
    <w:rsid w:val="001554A5"/>
    <w:rsid w:val="00161D10"/>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0D75"/>
    <w:rsid w:val="0018697F"/>
    <w:rsid w:val="00191ADA"/>
    <w:rsid w:val="00192BA6"/>
    <w:rsid w:val="001A058C"/>
    <w:rsid w:val="001A3A53"/>
    <w:rsid w:val="001A3B87"/>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10"/>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5B77"/>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528B"/>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2CE8"/>
    <w:rsid w:val="008530B0"/>
    <w:rsid w:val="00855949"/>
    <w:rsid w:val="00856255"/>
    <w:rsid w:val="0086234A"/>
    <w:rsid w:val="00862C45"/>
    <w:rsid w:val="0086452B"/>
    <w:rsid w:val="00864D6E"/>
    <w:rsid w:val="00865440"/>
    <w:rsid w:val="00866F5A"/>
    <w:rsid w:val="0086720F"/>
    <w:rsid w:val="00867E3B"/>
    <w:rsid w:val="00867EA0"/>
    <w:rsid w:val="00874835"/>
    <w:rsid w:val="00876339"/>
    <w:rsid w:val="0087676A"/>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B4D"/>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768"/>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985"/>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4E84"/>
    <w:rsid w:val="00B55759"/>
    <w:rsid w:val="00B56902"/>
    <w:rsid w:val="00B60568"/>
    <w:rsid w:val="00B6069F"/>
    <w:rsid w:val="00B60C6B"/>
    <w:rsid w:val="00B646D0"/>
    <w:rsid w:val="00B66E4C"/>
    <w:rsid w:val="00B70744"/>
    <w:rsid w:val="00B717B2"/>
    <w:rsid w:val="00B73CD4"/>
    <w:rsid w:val="00B74035"/>
    <w:rsid w:val="00B747A3"/>
    <w:rsid w:val="00B74926"/>
    <w:rsid w:val="00B77623"/>
    <w:rsid w:val="00B77911"/>
    <w:rsid w:val="00B8038D"/>
    <w:rsid w:val="00B80B2A"/>
    <w:rsid w:val="00B831F5"/>
    <w:rsid w:val="00B83340"/>
    <w:rsid w:val="00B8388D"/>
    <w:rsid w:val="00B90515"/>
    <w:rsid w:val="00B90E38"/>
    <w:rsid w:val="00B91FD2"/>
    <w:rsid w:val="00B92890"/>
    <w:rsid w:val="00B93119"/>
    <w:rsid w:val="00B93156"/>
    <w:rsid w:val="00B94814"/>
    <w:rsid w:val="00B9586F"/>
    <w:rsid w:val="00B9652F"/>
    <w:rsid w:val="00B97C7D"/>
    <w:rsid w:val="00BA0783"/>
    <w:rsid w:val="00BA09FC"/>
    <w:rsid w:val="00BA3EFC"/>
    <w:rsid w:val="00BA579B"/>
    <w:rsid w:val="00BA6391"/>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B76E5"/>
    <w:rsid w:val="00DC0821"/>
    <w:rsid w:val="00DC2D78"/>
    <w:rsid w:val="00DC4D62"/>
    <w:rsid w:val="00DC4E44"/>
    <w:rsid w:val="00DC59B3"/>
    <w:rsid w:val="00DC5AE2"/>
    <w:rsid w:val="00DC615F"/>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20"/>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25DB-411C-4E95-928F-5F959C3E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3587</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549</cp:revision>
  <cp:lastPrinted>2025-04-08T08:10:00Z</cp:lastPrinted>
  <dcterms:created xsi:type="dcterms:W3CDTF">2023-07-18T09:06:00Z</dcterms:created>
  <dcterms:modified xsi:type="dcterms:W3CDTF">2025-04-08T08:10:00Z</dcterms:modified>
</cp:coreProperties>
</file>