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F282768"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5025C40C"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081CDE">
              <w:rPr>
                <w:color w:val="000000" w:themeColor="text1"/>
                <w:sz w:val="26"/>
                <w:szCs w:val="26"/>
              </w:rPr>
              <w:t>1143</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17D8EA92" w:rsidR="00BE7B6C" w:rsidRPr="00D27ECB" w:rsidRDefault="002B614E" w:rsidP="004110E1">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00EF1C"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081CDE">
              <w:rPr>
                <w:i/>
                <w:color w:val="000000" w:themeColor="text1"/>
                <w:sz w:val="26"/>
                <w:szCs w:val="26"/>
              </w:rPr>
              <w:t xml:space="preserve"> </w:t>
            </w:r>
            <w:r w:rsidR="00BE7B6C" w:rsidRPr="00D27ECB">
              <w:rPr>
                <w:i/>
                <w:color w:val="000000" w:themeColor="text1"/>
                <w:sz w:val="26"/>
                <w:szCs w:val="26"/>
              </w:rPr>
              <w:t>Thị xã Cai Lậy, ngày</w:t>
            </w:r>
            <w:r w:rsidR="00081CDE">
              <w:rPr>
                <w:i/>
                <w:color w:val="000000" w:themeColor="text1"/>
                <w:sz w:val="26"/>
                <w:szCs w:val="26"/>
              </w:rPr>
              <w:t xml:space="preserve"> 21</w:t>
            </w:r>
            <w:r w:rsidR="00C23CFA" w:rsidRPr="00D27ECB">
              <w:rPr>
                <w:i/>
                <w:color w:val="000000" w:themeColor="text1"/>
                <w:sz w:val="26"/>
                <w:szCs w:val="26"/>
              </w:rPr>
              <w:t xml:space="preserve"> </w:t>
            </w:r>
            <w:r w:rsidR="00BE7B6C" w:rsidRPr="00D27ECB">
              <w:rPr>
                <w:i/>
                <w:color w:val="000000" w:themeColor="text1"/>
                <w:sz w:val="26"/>
                <w:szCs w:val="26"/>
              </w:rPr>
              <w:t>tháng</w:t>
            </w:r>
            <w:r w:rsidR="00EA1A80">
              <w:rPr>
                <w:i/>
                <w:color w:val="000000" w:themeColor="text1"/>
                <w:sz w:val="26"/>
                <w:szCs w:val="26"/>
              </w:rPr>
              <w:t xml:space="preserve"> </w:t>
            </w:r>
            <w:r w:rsidR="00081CDE">
              <w:rPr>
                <w:i/>
                <w:color w:val="000000" w:themeColor="text1"/>
                <w:sz w:val="26"/>
                <w:szCs w:val="26"/>
              </w:rPr>
              <w:t xml:space="preserve">5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106104B3"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thiết bị</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Mua sắm máy chiếu hội trường</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74FDF28F"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Báo giá máy chiếu hội trường</w:t>
      </w:r>
      <w:r w:rsidR="00322163" w:rsidRPr="00413F37">
        <w:rPr>
          <w:color w:val="000000" w:themeColor="text1"/>
          <w:szCs w:val="28"/>
        </w:rPr>
        <w:t>”.</w:t>
      </w:r>
    </w:p>
    <w:p w14:paraId="49AE4904" w14:textId="79C5AFB8"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4110E1">
        <w:rPr>
          <w:color w:val="000000" w:themeColor="text1"/>
          <w:szCs w:val="28"/>
        </w:rPr>
        <w:t>5</w:t>
      </w:r>
      <w:r w:rsidR="00944FC6">
        <w:rPr>
          <w:color w:val="000000" w:themeColor="text1"/>
          <w:szCs w:val="28"/>
        </w:rPr>
        <w:t xml:space="preserve">:00 ngày </w:t>
      </w:r>
      <w:r w:rsidR="004110E1">
        <w:rPr>
          <w:color w:val="000000" w:themeColor="text1"/>
          <w:szCs w:val="28"/>
        </w:rPr>
        <w:t>30</w:t>
      </w:r>
      <w:r w:rsidR="00944FC6">
        <w:rPr>
          <w:color w:val="000000" w:themeColor="text1"/>
          <w:szCs w:val="28"/>
        </w:rPr>
        <w:t>/</w:t>
      </w:r>
      <w:r w:rsidR="004110E1">
        <w:rPr>
          <w:color w:val="000000" w:themeColor="text1"/>
          <w:szCs w:val="28"/>
        </w:rPr>
        <w:t>5</w:t>
      </w:r>
      <w:r w:rsidR="00944FC6">
        <w:rPr>
          <w:color w:val="000000" w:themeColor="text1"/>
          <w:szCs w:val="28"/>
        </w:rPr>
        <w:t>/2025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1C16228F"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 xml:space="preserve">tối thiểu </w:t>
      </w:r>
      <w:r w:rsidR="004110E1">
        <w:rPr>
          <w:color w:val="000000" w:themeColor="text1"/>
          <w:szCs w:val="28"/>
        </w:rPr>
        <w:t>3</w:t>
      </w:r>
      <w:r w:rsidR="00ED022A">
        <w:rPr>
          <w:color w:val="000000" w:themeColor="text1"/>
          <w:szCs w:val="28"/>
        </w:rPr>
        <w:t>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612584DD" w:rsidR="003432D3"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4110E1">
        <w:rPr>
          <w:color w:val="000000" w:themeColor="text1"/>
          <w:szCs w:val="28"/>
        </w:rPr>
        <w:t>1</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7766F26A" w14:textId="04276FC1" w:rsidR="004110E1" w:rsidRPr="004110E1" w:rsidRDefault="004110E1" w:rsidP="004E02B4">
      <w:pPr>
        <w:tabs>
          <w:tab w:val="left" w:pos="1260"/>
        </w:tabs>
        <w:spacing w:line="360" w:lineRule="auto"/>
        <w:ind w:right="2"/>
        <w:jc w:val="both"/>
        <w:rPr>
          <w:i/>
          <w:color w:val="000000" w:themeColor="text1"/>
          <w:szCs w:val="28"/>
        </w:rPr>
      </w:pPr>
      <w:r>
        <w:rPr>
          <w:color w:val="000000" w:themeColor="text1"/>
          <w:szCs w:val="28"/>
        </w:rPr>
        <w:lastRenderedPageBreak/>
        <w:tab/>
      </w:r>
      <w:r w:rsidRPr="004110E1">
        <w:rPr>
          <w:i/>
          <w:color w:val="000000" w:themeColor="text1"/>
          <w:szCs w:val="28"/>
        </w:rPr>
        <w:t>Lưu ý: Giá đã bao gồm VAT, chi phí giao hàng, lắp đặt và các chi phí liên quan (nếu có).</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627607D7"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(Kèm theo công văn số</w:t>
      </w:r>
      <w:r w:rsidR="00081CDE">
        <w:rPr>
          <w:rFonts w:eastAsia="Times New Roman"/>
          <w:i/>
          <w:color w:val="000000" w:themeColor="text1"/>
          <w:szCs w:val="28"/>
        </w:rPr>
        <w:t xml:space="preserve"> 1143</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081CDE">
        <w:rPr>
          <w:rFonts w:eastAsia="Times New Roman"/>
          <w:i/>
          <w:color w:val="000000" w:themeColor="text1"/>
          <w:szCs w:val="28"/>
        </w:rPr>
        <w:t>21</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081CDE">
        <w:rPr>
          <w:rFonts w:eastAsia="Times New Roman"/>
          <w:i/>
          <w:color w:val="000000" w:themeColor="text1"/>
          <w:szCs w:val="28"/>
        </w:rPr>
        <w:t xml:space="preserve">5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307"/>
        <w:gridCol w:w="6096"/>
        <w:gridCol w:w="992"/>
        <w:gridCol w:w="992"/>
      </w:tblGrid>
      <w:tr w:rsidR="00955CFA" w:rsidRPr="004C0349" w14:paraId="1087825F" w14:textId="77777777" w:rsidTr="00F67D7F">
        <w:trPr>
          <w:tblHeader/>
        </w:trPr>
        <w:tc>
          <w:tcPr>
            <w:tcW w:w="536" w:type="dxa"/>
            <w:shd w:val="clear" w:color="auto" w:fill="auto"/>
            <w:vAlign w:val="center"/>
          </w:tcPr>
          <w:p w14:paraId="3585202D" w14:textId="77777777" w:rsidR="00955CFA" w:rsidRPr="004C0349" w:rsidRDefault="00955CFA" w:rsidP="00740186">
            <w:pPr>
              <w:pStyle w:val="ListParagraph"/>
              <w:ind w:left="0" w:right="2"/>
              <w:jc w:val="center"/>
              <w:rPr>
                <w:b/>
                <w:bCs/>
                <w:sz w:val="26"/>
                <w:szCs w:val="26"/>
              </w:rPr>
            </w:pPr>
            <w:r w:rsidRPr="004C0349">
              <w:rPr>
                <w:b/>
                <w:bCs/>
                <w:sz w:val="26"/>
                <w:szCs w:val="26"/>
              </w:rPr>
              <w:t>Stt</w:t>
            </w:r>
          </w:p>
        </w:tc>
        <w:tc>
          <w:tcPr>
            <w:tcW w:w="1307" w:type="dxa"/>
            <w:shd w:val="clear" w:color="auto" w:fill="auto"/>
            <w:vAlign w:val="center"/>
          </w:tcPr>
          <w:p w14:paraId="4F304034" w14:textId="77777777" w:rsidR="00955CFA" w:rsidRPr="004C0349" w:rsidRDefault="00955CFA" w:rsidP="00740186">
            <w:pPr>
              <w:pStyle w:val="ListParagraph"/>
              <w:ind w:left="0" w:right="2"/>
              <w:jc w:val="center"/>
              <w:rPr>
                <w:b/>
                <w:bCs/>
                <w:sz w:val="26"/>
                <w:szCs w:val="26"/>
              </w:rPr>
            </w:pPr>
            <w:r w:rsidRPr="004C0349">
              <w:rPr>
                <w:b/>
                <w:bCs/>
                <w:sz w:val="26"/>
                <w:szCs w:val="26"/>
              </w:rPr>
              <w:t>Tên hàng hóa</w:t>
            </w:r>
          </w:p>
        </w:tc>
        <w:tc>
          <w:tcPr>
            <w:tcW w:w="6096" w:type="dxa"/>
            <w:shd w:val="clear" w:color="auto" w:fill="auto"/>
            <w:vAlign w:val="center"/>
          </w:tcPr>
          <w:p w14:paraId="091BED46" w14:textId="77777777" w:rsidR="00955CFA" w:rsidRPr="004C0349" w:rsidRDefault="00955CFA" w:rsidP="00740186">
            <w:pPr>
              <w:pStyle w:val="ListParagraph"/>
              <w:ind w:left="0" w:right="2"/>
              <w:jc w:val="center"/>
              <w:rPr>
                <w:b/>
                <w:bCs/>
                <w:sz w:val="26"/>
                <w:szCs w:val="26"/>
              </w:rPr>
            </w:pPr>
            <w:r w:rsidRPr="004C0349">
              <w:rPr>
                <w:b/>
                <w:bCs/>
                <w:sz w:val="26"/>
                <w:szCs w:val="26"/>
              </w:rPr>
              <w:t>Thông số kỹ thuật</w:t>
            </w:r>
          </w:p>
        </w:tc>
        <w:tc>
          <w:tcPr>
            <w:tcW w:w="992" w:type="dxa"/>
            <w:shd w:val="clear" w:color="auto" w:fill="auto"/>
            <w:vAlign w:val="center"/>
          </w:tcPr>
          <w:p w14:paraId="0F6A5CDE" w14:textId="77777777" w:rsidR="00955CFA" w:rsidRPr="004C0349" w:rsidRDefault="00955CFA" w:rsidP="00740186">
            <w:pPr>
              <w:pStyle w:val="ListParagraph"/>
              <w:ind w:left="0" w:right="2"/>
              <w:jc w:val="center"/>
              <w:rPr>
                <w:b/>
                <w:bCs/>
                <w:sz w:val="26"/>
                <w:szCs w:val="26"/>
              </w:rPr>
            </w:pPr>
            <w:r w:rsidRPr="004C0349">
              <w:rPr>
                <w:b/>
                <w:bCs/>
                <w:sz w:val="26"/>
                <w:szCs w:val="26"/>
              </w:rPr>
              <w:t>Số lượng</w:t>
            </w:r>
          </w:p>
        </w:tc>
        <w:tc>
          <w:tcPr>
            <w:tcW w:w="992" w:type="dxa"/>
            <w:shd w:val="clear" w:color="auto" w:fill="auto"/>
            <w:vAlign w:val="center"/>
          </w:tcPr>
          <w:p w14:paraId="7E795A3B" w14:textId="77777777" w:rsidR="00955CFA" w:rsidRPr="004C0349" w:rsidRDefault="00955CFA" w:rsidP="00740186">
            <w:pPr>
              <w:pStyle w:val="ListParagraph"/>
              <w:ind w:left="0" w:right="2"/>
              <w:jc w:val="center"/>
              <w:rPr>
                <w:b/>
                <w:bCs/>
                <w:sz w:val="26"/>
                <w:szCs w:val="26"/>
              </w:rPr>
            </w:pPr>
            <w:r w:rsidRPr="004C0349">
              <w:rPr>
                <w:b/>
                <w:bCs/>
                <w:sz w:val="26"/>
                <w:szCs w:val="26"/>
              </w:rPr>
              <w:t>Đơn vị tính</w:t>
            </w:r>
          </w:p>
        </w:tc>
      </w:tr>
      <w:tr w:rsidR="00955CFA" w:rsidRPr="004C0349" w14:paraId="544AB96C" w14:textId="77777777" w:rsidTr="00F67D7F">
        <w:trPr>
          <w:trHeight w:val="521"/>
        </w:trPr>
        <w:tc>
          <w:tcPr>
            <w:tcW w:w="536" w:type="dxa"/>
            <w:shd w:val="clear" w:color="auto" w:fill="auto"/>
            <w:vAlign w:val="center"/>
          </w:tcPr>
          <w:p w14:paraId="39A13095" w14:textId="77777777" w:rsidR="00955CFA" w:rsidRPr="004C0349" w:rsidRDefault="00955CFA" w:rsidP="00740186">
            <w:pPr>
              <w:pStyle w:val="ListParagraph"/>
              <w:ind w:left="0" w:right="2"/>
              <w:jc w:val="center"/>
              <w:rPr>
                <w:sz w:val="26"/>
                <w:szCs w:val="26"/>
              </w:rPr>
            </w:pPr>
            <w:r w:rsidRPr="004C0349">
              <w:rPr>
                <w:sz w:val="26"/>
                <w:szCs w:val="26"/>
              </w:rPr>
              <w:t>1</w:t>
            </w:r>
          </w:p>
        </w:tc>
        <w:tc>
          <w:tcPr>
            <w:tcW w:w="1307" w:type="dxa"/>
            <w:shd w:val="clear" w:color="auto" w:fill="auto"/>
            <w:vAlign w:val="center"/>
          </w:tcPr>
          <w:p w14:paraId="77D19533" w14:textId="77777777" w:rsidR="00955CFA" w:rsidRPr="004C0349" w:rsidRDefault="00955CFA" w:rsidP="00740186">
            <w:pPr>
              <w:pStyle w:val="ListParagraph"/>
              <w:ind w:left="0" w:right="2"/>
              <w:rPr>
                <w:sz w:val="26"/>
                <w:szCs w:val="26"/>
              </w:rPr>
            </w:pPr>
            <w:r w:rsidRPr="004C0349">
              <w:rPr>
                <w:sz w:val="26"/>
                <w:szCs w:val="26"/>
              </w:rPr>
              <w:t>Máy chiếu hội trường</w:t>
            </w:r>
          </w:p>
        </w:tc>
        <w:tc>
          <w:tcPr>
            <w:tcW w:w="6096" w:type="dxa"/>
            <w:shd w:val="clear" w:color="auto" w:fill="auto"/>
            <w:vAlign w:val="center"/>
          </w:tcPr>
          <w:p w14:paraId="693232D9" w14:textId="77777777" w:rsidR="004110E1" w:rsidRPr="004110E1" w:rsidRDefault="004110E1" w:rsidP="004110E1">
            <w:pPr>
              <w:pStyle w:val="ListParagraph"/>
              <w:ind w:left="-14" w:right="2" w:firstLine="14"/>
              <w:jc w:val="both"/>
              <w:rPr>
                <w:sz w:val="26"/>
                <w:szCs w:val="26"/>
              </w:rPr>
            </w:pPr>
            <w:r w:rsidRPr="004110E1">
              <w:rPr>
                <w:sz w:val="26"/>
                <w:szCs w:val="26"/>
              </w:rPr>
              <w:t>- Độ sáng: ≥ 6.000 Ansi lumens</w:t>
            </w:r>
          </w:p>
          <w:p w14:paraId="45D5AF56" w14:textId="77777777" w:rsidR="004110E1" w:rsidRPr="004110E1" w:rsidRDefault="004110E1" w:rsidP="004110E1">
            <w:pPr>
              <w:pStyle w:val="ListParagraph"/>
              <w:ind w:left="-14" w:right="2" w:firstLine="14"/>
              <w:jc w:val="both"/>
              <w:rPr>
                <w:sz w:val="26"/>
                <w:szCs w:val="26"/>
              </w:rPr>
            </w:pPr>
            <w:r w:rsidRPr="004110E1">
              <w:rPr>
                <w:sz w:val="26"/>
                <w:szCs w:val="26"/>
              </w:rPr>
              <w:t>- Độ phân giải: ≥ WUXGA (1920 x 1200)</w:t>
            </w:r>
          </w:p>
          <w:p w14:paraId="31B43D6D" w14:textId="77777777" w:rsidR="004110E1" w:rsidRPr="004110E1" w:rsidRDefault="004110E1" w:rsidP="004110E1">
            <w:pPr>
              <w:pStyle w:val="ListParagraph"/>
              <w:ind w:left="-14" w:right="2" w:firstLine="14"/>
              <w:jc w:val="both"/>
              <w:rPr>
                <w:sz w:val="26"/>
                <w:szCs w:val="26"/>
              </w:rPr>
            </w:pPr>
            <w:r w:rsidRPr="004110E1">
              <w:rPr>
                <w:sz w:val="26"/>
                <w:szCs w:val="26"/>
              </w:rPr>
              <w:t>- Hệ số tương phản (độ tương phản): ≥ 15.000:1</w:t>
            </w:r>
          </w:p>
          <w:p w14:paraId="6AA54780" w14:textId="77777777" w:rsidR="004110E1" w:rsidRPr="004110E1" w:rsidRDefault="004110E1" w:rsidP="004110E1">
            <w:pPr>
              <w:pStyle w:val="ListParagraph"/>
              <w:ind w:left="-14" w:right="2" w:firstLine="14"/>
              <w:jc w:val="both"/>
              <w:rPr>
                <w:sz w:val="26"/>
                <w:szCs w:val="26"/>
              </w:rPr>
            </w:pPr>
            <w:r w:rsidRPr="004110E1">
              <w:rPr>
                <w:sz w:val="26"/>
                <w:szCs w:val="26"/>
              </w:rPr>
              <w:t>- Tỉ lệ khung hình: 4:3, 16:10</w:t>
            </w:r>
          </w:p>
          <w:p w14:paraId="61B4EF96" w14:textId="77777777" w:rsidR="004110E1" w:rsidRPr="004110E1" w:rsidRDefault="004110E1" w:rsidP="004110E1">
            <w:pPr>
              <w:pStyle w:val="ListParagraph"/>
              <w:ind w:left="-14" w:right="2" w:firstLine="14"/>
              <w:jc w:val="both"/>
              <w:rPr>
                <w:sz w:val="26"/>
                <w:szCs w:val="26"/>
              </w:rPr>
            </w:pPr>
            <w:r w:rsidRPr="004110E1">
              <w:rPr>
                <w:sz w:val="26"/>
                <w:szCs w:val="26"/>
              </w:rPr>
              <w:t>- Kích thước chiếu được: tối thiểu  ≤ 30 inch; tối đa ≥ 300 inch</w:t>
            </w:r>
          </w:p>
          <w:p w14:paraId="75583185" w14:textId="77777777" w:rsidR="004110E1" w:rsidRPr="004110E1" w:rsidRDefault="004110E1" w:rsidP="004110E1">
            <w:pPr>
              <w:pStyle w:val="ListParagraph"/>
              <w:ind w:left="-14" w:right="2" w:firstLine="14"/>
              <w:jc w:val="both"/>
              <w:rPr>
                <w:sz w:val="26"/>
                <w:szCs w:val="26"/>
              </w:rPr>
            </w:pPr>
            <w:r w:rsidRPr="004110E1">
              <w:rPr>
                <w:sz w:val="26"/>
                <w:szCs w:val="26"/>
              </w:rPr>
              <w:t>- Chỉnh vuông hình (Keystone): chiều ngang ≥ ±15o, chiều dọc ≥ ±30o</w:t>
            </w:r>
          </w:p>
          <w:p w14:paraId="5370A7F6" w14:textId="77777777" w:rsidR="004110E1" w:rsidRPr="004110E1" w:rsidRDefault="004110E1" w:rsidP="004110E1">
            <w:pPr>
              <w:pStyle w:val="ListParagraph"/>
              <w:ind w:left="-14" w:right="2" w:firstLine="14"/>
              <w:jc w:val="both"/>
              <w:rPr>
                <w:sz w:val="26"/>
                <w:szCs w:val="26"/>
              </w:rPr>
            </w:pPr>
            <w:r w:rsidRPr="004110E1">
              <w:rPr>
                <w:sz w:val="26"/>
                <w:szCs w:val="26"/>
              </w:rPr>
              <w:t>- Tuổi thọ bóng đèn chiếu: ≥ 4.000 giờ</w:t>
            </w:r>
          </w:p>
          <w:p w14:paraId="23E870E5" w14:textId="77777777" w:rsidR="004110E1" w:rsidRPr="004110E1" w:rsidRDefault="004110E1" w:rsidP="004110E1">
            <w:pPr>
              <w:pStyle w:val="ListParagraph"/>
              <w:ind w:left="-14" w:right="2" w:firstLine="14"/>
              <w:jc w:val="both"/>
              <w:rPr>
                <w:sz w:val="26"/>
                <w:szCs w:val="26"/>
              </w:rPr>
            </w:pPr>
            <w:r w:rsidRPr="004110E1">
              <w:rPr>
                <w:sz w:val="26"/>
                <w:szCs w:val="26"/>
              </w:rPr>
              <w:t xml:space="preserve">- Cổng kết nối: </w:t>
            </w:r>
          </w:p>
          <w:p w14:paraId="273FC394" w14:textId="77777777" w:rsidR="004110E1" w:rsidRPr="004110E1" w:rsidRDefault="004110E1" w:rsidP="004110E1">
            <w:pPr>
              <w:pStyle w:val="ListParagraph"/>
              <w:ind w:left="-14" w:right="2" w:firstLine="14"/>
              <w:jc w:val="both"/>
              <w:rPr>
                <w:sz w:val="26"/>
                <w:szCs w:val="26"/>
              </w:rPr>
            </w:pPr>
            <w:r w:rsidRPr="004110E1">
              <w:rPr>
                <w:sz w:val="26"/>
                <w:szCs w:val="26"/>
              </w:rPr>
              <w:t xml:space="preserve">    + Input: ≥ 1 x HDMI 2.0, ≥ 1 VGA, ≥ 1 x Audio 3.5mm</w:t>
            </w:r>
          </w:p>
          <w:p w14:paraId="543EDC0E" w14:textId="77777777" w:rsidR="004110E1" w:rsidRPr="004110E1" w:rsidRDefault="004110E1" w:rsidP="004110E1">
            <w:pPr>
              <w:pStyle w:val="ListParagraph"/>
              <w:ind w:left="-14" w:right="2" w:firstLine="14"/>
              <w:jc w:val="both"/>
              <w:rPr>
                <w:sz w:val="26"/>
                <w:szCs w:val="26"/>
              </w:rPr>
            </w:pPr>
            <w:r w:rsidRPr="004110E1">
              <w:rPr>
                <w:sz w:val="26"/>
                <w:szCs w:val="26"/>
              </w:rPr>
              <w:t xml:space="preserve">    + Output: ≥1 x VGA, ≥ 1 x Audio 3.5mm</w:t>
            </w:r>
          </w:p>
          <w:p w14:paraId="0A8CF662" w14:textId="77777777" w:rsidR="004110E1" w:rsidRPr="004110E1" w:rsidRDefault="004110E1" w:rsidP="004110E1">
            <w:pPr>
              <w:pStyle w:val="ListParagraph"/>
              <w:ind w:left="-14" w:right="2" w:firstLine="14"/>
              <w:jc w:val="both"/>
              <w:rPr>
                <w:sz w:val="26"/>
                <w:szCs w:val="26"/>
              </w:rPr>
            </w:pPr>
            <w:r w:rsidRPr="004110E1">
              <w:rPr>
                <w:sz w:val="26"/>
                <w:szCs w:val="26"/>
              </w:rPr>
              <w:t xml:space="preserve">    + Control: ≥ 1 x RS232, ≥ 1 x RJ45</w:t>
            </w:r>
          </w:p>
          <w:p w14:paraId="5CD4B34A" w14:textId="77777777" w:rsidR="004110E1" w:rsidRPr="004110E1" w:rsidRDefault="004110E1" w:rsidP="004110E1">
            <w:pPr>
              <w:pStyle w:val="ListParagraph"/>
              <w:ind w:left="-14" w:right="2" w:firstLine="14"/>
              <w:jc w:val="both"/>
              <w:rPr>
                <w:sz w:val="26"/>
                <w:szCs w:val="26"/>
              </w:rPr>
            </w:pPr>
            <w:r w:rsidRPr="004110E1">
              <w:rPr>
                <w:sz w:val="26"/>
                <w:szCs w:val="26"/>
              </w:rPr>
              <w:t xml:space="preserve">    + Hỗ trợ trình chiếu không dây (đã bao gồm thiết bị kết nối (USB Wifi Dongle) trình chiếu không dây).</w:t>
            </w:r>
          </w:p>
          <w:p w14:paraId="66EF05BB" w14:textId="77777777" w:rsidR="004110E1" w:rsidRPr="004110E1" w:rsidRDefault="004110E1" w:rsidP="004110E1">
            <w:pPr>
              <w:pStyle w:val="ListParagraph"/>
              <w:ind w:left="-14" w:right="2" w:firstLine="14"/>
              <w:jc w:val="both"/>
              <w:rPr>
                <w:sz w:val="26"/>
                <w:szCs w:val="26"/>
              </w:rPr>
            </w:pPr>
            <w:r w:rsidRPr="004110E1">
              <w:rPr>
                <w:sz w:val="26"/>
                <w:szCs w:val="26"/>
              </w:rPr>
              <w:t>- Loa: ≥ 10W</w:t>
            </w:r>
          </w:p>
          <w:p w14:paraId="7ABBCDB1" w14:textId="77777777" w:rsidR="004110E1" w:rsidRPr="004110E1" w:rsidRDefault="004110E1" w:rsidP="004110E1">
            <w:pPr>
              <w:pStyle w:val="ListParagraph"/>
              <w:ind w:left="-14" w:right="2" w:firstLine="14"/>
              <w:jc w:val="both"/>
              <w:rPr>
                <w:sz w:val="26"/>
                <w:szCs w:val="26"/>
              </w:rPr>
            </w:pPr>
            <w:r w:rsidRPr="004110E1">
              <w:rPr>
                <w:sz w:val="26"/>
                <w:szCs w:val="26"/>
              </w:rPr>
              <w:t>- Nguồn: AC 100 - 240V ~ 50 – 60 Hz</w:t>
            </w:r>
          </w:p>
          <w:p w14:paraId="11CEFBAF" w14:textId="77777777" w:rsidR="004110E1" w:rsidRPr="004110E1" w:rsidRDefault="004110E1" w:rsidP="004110E1">
            <w:pPr>
              <w:pStyle w:val="ListParagraph"/>
              <w:ind w:left="-14" w:right="2" w:firstLine="14"/>
              <w:jc w:val="both"/>
              <w:rPr>
                <w:sz w:val="26"/>
                <w:szCs w:val="26"/>
              </w:rPr>
            </w:pPr>
            <w:r w:rsidRPr="004110E1">
              <w:rPr>
                <w:sz w:val="26"/>
                <w:szCs w:val="26"/>
              </w:rPr>
              <w:t>- Phụ kiện: Cáp nguồn, remote</w:t>
            </w:r>
          </w:p>
          <w:p w14:paraId="7C64114C" w14:textId="4C9A3021" w:rsidR="00955CFA" w:rsidRPr="004C0349" w:rsidRDefault="004110E1" w:rsidP="004110E1">
            <w:pPr>
              <w:pStyle w:val="ListParagraph"/>
              <w:ind w:left="-14" w:right="2" w:firstLine="14"/>
              <w:jc w:val="both"/>
              <w:rPr>
                <w:sz w:val="26"/>
                <w:szCs w:val="26"/>
              </w:rPr>
            </w:pPr>
            <w:r w:rsidRPr="004110E1">
              <w:rPr>
                <w:sz w:val="26"/>
                <w:szCs w:val="26"/>
              </w:rPr>
              <w:t>- Bảo hành: Thân máy ≥ 24 tháng, Bóng đèn ≥ 12 tháng hoặc 1.000 giờ</w:t>
            </w:r>
          </w:p>
        </w:tc>
        <w:tc>
          <w:tcPr>
            <w:tcW w:w="992" w:type="dxa"/>
            <w:shd w:val="clear" w:color="auto" w:fill="auto"/>
            <w:vAlign w:val="center"/>
          </w:tcPr>
          <w:p w14:paraId="25F87F6E" w14:textId="77777777" w:rsidR="00955CFA" w:rsidRPr="004C0349" w:rsidRDefault="00955CFA" w:rsidP="00740186">
            <w:pPr>
              <w:pStyle w:val="ListParagraph"/>
              <w:ind w:left="0" w:right="2"/>
              <w:jc w:val="center"/>
              <w:rPr>
                <w:sz w:val="26"/>
                <w:szCs w:val="26"/>
              </w:rPr>
            </w:pPr>
            <w:r w:rsidRPr="004C0349">
              <w:rPr>
                <w:sz w:val="26"/>
                <w:szCs w:val="26"/>
              </w:rPr>
              <w:t>01</w:t>
            </w:r>
          </w:p>
        </w:tc>
        <w:tc>
          <w:tcPr>
            <w:tcW w:w="992" w:type="dxa"/>
            <w:shd w:val="clear" w:color="auto" w:fill="auto"/>
            <w:vAlign w:val="center"/>
          </w:tcPr>
          <w:p w14:paraId="493D6B50" w14:textId="77777777" w:rsidR="00955CFA" w:rsidRPr="004C0349" w:rsidRDefault="00955CFA" w:rsidP="00740186">
            <w:pPr>
              <w:pStyle w:val="ListParagraph"/>
              <w:ind w:left="0" w:right="2"/>
              <w:jc w:val="center"/>
              <w:rPr>
                <w:sz w:val="26"/>
                <w:szCs w:val="26"/>
              </w:rPr>
            </w:pPr>
            <w:r w:rsidRPr="004C0349">
              <w:rPr>
                <w:sz w:val="26"/>
                <w:szCs w:val="26"/>
              </w:rPr>
              <w:t>Cái</w:t>
            </w:r>
          </w:p>
        </w:tc>
      </w:tr>
      <w:tr w:rsidR="00955CFA" w:rsidRPr="004C0349" w14:paraId="6B96BCCD" w14:textId="77777777" w:rsidTr="00F67D7F">
        <w:trPr>
          <w:trHeight w:val="521"/>
        </w:trPr>
        <w:tc>
          <w:tcPr>
            <w:tcW w:w="9923" w:type="dxa"/>
            <w:gridSpan w:val="5"/>
            <w:shd w:val="clear" w:color="auto" w:fill="auto"/>
            <w:vAlign w:val="center"/>
          </w:tcPr>
          <w:p w14:paraId="0733DC4A" w14:textId="36157229" w:rsidR="00955CFA" w:rsidRPr="004C0349" w:rsidRDefault="00955CFA" w:rsidP="004110E1">
            <w:pPr>
              <w:pStyle w:val="ListParagraph"/>
              <w:ind w:left="0" w:right="2"/>
              <w:rPr>
                <w:b/>
                <w:bCs/>
                <w:sz w:val="26"/>
                <w:szCs w:val="26"/>
              </w:rPr>
            </w:pPr>
            <w:r w:rsidRPr="004C0349">
              <w:rPr>
                <w:b/>
                <w:bCs/>
                <w:sz w:val="26"/>
                <w:szCs w:val="26"/>
              </w:rPr>
              <w:t>Tổng cộng: 0</w:t>
            </w:r>
            <w:r w:rsidR="004110E1">
              <w:rPr>
                <w:b/>
                <w:bCs/>
                <w:sz w:val="26"/>
                <w:szCs w:val="26"/>
              </w:rPr>
              <w:t>1</w:t>
            </w:r>
            <w:r w:rsidRPr="004C0349">
              <w:rPr>
                <w:b/>
                <w:bCs/>
                <w:sz w:val="26"/>
                <w:szCs w:val="26"/>
              </w:rPr>
              <w:t xml:space="preserve">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41031D05"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081CDE">
        <w:rPr>
          <w:rFonts w:eastAsia="Times New Roman"/>
          <w:i/>
          <w:color w:val="000000" w:themeColor="text1"/>
          <w:szCs w:val="28"/>
        </w:rPr>
        <w:t>1143</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081CDE">
        <w:rPr>
          <w:rFonts w:eastAsia="Times New Roman"/>
          <w:i/>
          <w:color w:val="000000" w:themeColor="text1"/>
          <w:szCs w:val="28"/>
        </w:rPr>
        <w:t>21</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háng</w:t>
      </w:r>
      <w:r w:rsidR="00EA1A80">
        <w:rPr>
          <w:rFonts w:eastAsia="Times New Roman"/>
          <w:i/>
          <w:color w:val="000000" w:themeColor="text1"/>
          <w:szCs w:val="28"/>
        </w:rPr>
        <w:t xml:space="preserve"> </w:t>
      </w:r>
      <w:r w:rsidR="00081CDE">
        <w:rPr>
          <w:rFonts w:eastAsia="Times New Roman"/>
          <w:i/>
          <w:color w:val="000000" w:themeColor="text1"/>
          <w:szCs w:val="28"/>
        </w:rPr>
        <w:t>5</w:t>
      </w:r>
      <w:bookmarkStart w:id="0" w:name="_GoBack"/>
      <w:bookmarkEnd w:id="0"/>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1540"/>
        <w:gridCol w:w="1170"/>
        <w:gridCol w:w="1269"/>
        <w:gridCol w:w="1276"/>
        <w:gridCol w:w="1134"/>
        <w:gridCol w:w="1134"/>
        <w:gridCol w:w="851"/>
        <w:gridCol w:w="1701"/>
        <w:gridCol w:w="1275"/>
        <w:gridCol w:w="993"/>
        <w:gridCol w:w="708"/>
        <w:gridCol w:w="993"/>
      </w:tblGrid>
      <w:tr w:rsidR="00D27ECB" w:rsidRPr="00D27ECB" w14:paraId="7A0BB5AE" w14:textId="77777777" w:rsidTr="004110E1">
        <w:trPr>
          <w:tblHeader/>
        </w:trPr>
        <w:tc>
          <w:tcPr>
            <w:tcW w:w="699" w:type="dxa"/>
            <w:vAlign w:val="center"/>
          </w:tcPr>
          <w:p w14:paraId="038191EA"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1540" w:type="dxa"/>
            <w:vAlign w:val="center"/>
          </w:tcPr>
          <w:p w14:paraId="1CC7802C"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1170" w:type="dxa"/>
            <w:vAlign w:val="center"/>
          </w:tcPr>
          <w:p w14:paraId="2C8CDA5F"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1269" w:type="dxa"/>
            <w:vAlign w:val="center"/>
          </w:tcPr>
          <w:p w14:paraId="165CBAC4" w14:textId="1C0AE19A"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134" w:type="dxa"/>
            <w:vAlign w:val="center"/>
          </w:tcPr>
          <w:p w14:paraId="05EA4E78"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134" w:type="dxa"/>
            <w:vAlign w:val="center"/>
          </w:tcPr>
          <w:p w14:paraId="5457E53F" w14:textId="051014BC"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851" w:type="dxa"/>
            <w:vAlign w:val="center"/>
          </w:tcPr>
          <w:p w14:paraId="4B028790"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701" w:type="dxa"/>
            <w:vAlign w:val="center"/>
          </w:tcPr>
          <w:p w14:paraId="5D1914CD" w14:textId="6E37D05C" w:rsidR="008210A9" w:rsidRPr="00D27ECB" w:rsidRDefault="008210A9" w:rsidP="008210A9">
            <w:pPr>
              <w:pStyle w:val="ListParagraph"/>
              <w:spacing w:line="276" w:lineRule="auto"/>
              <w:ind w:left="0" w:right="2"/>
              <w:jc w:val="center"/>
              <w:rPr>
                <w:color w:val="000000" w:themeColor="text1"/>
                <w:szCs w:val="28"/>
              </w:rPr>
            </w:pPr>
            <w:r w:rsidRPr="00D27ECB">
              <w:rPr>
                <w:color w:val="000000" w:themeColor="text1"/>
                <w:szCs w:val="28"/>
              </w:rPr>
              <w:t>CO, CQ</w:t>
            </w:r>
            <w:r w:rsidR="008E3D3F">
              <w:rPr>
                <w:color w:val="000000" w:themeColor="text1"/>
                <w:szCs w:val="28"/>
              </w:rPr>
              <w:t>, tờ khai</w:t>
            </w:r>
            <w:r w:rsidR="004110E1">
              <w:rPr>
                <w:color w:val="000000" w:themeColor="text1"/>
                <w:szCs w:val="28"/>
              </w:rPr>
              <w:t xml:space="preserve"> hải quan</w:t>
            </w:r>
            <w:r w:rsidR="00086E80" w:rsidRPr="00D27ECB">
              <w:rPr>
                <w:color w:val="000000" w:themeColor="text1"/>
                <w:szCs w:val="28"/>
              </w:rPr>
              <w:t xml:space="preserve"> hoặc</w:t>
            </w:r>
            <w:r w:rsidR="002E0F65">
              <w:rPr>
                <w:color w:val="000000" w:themeColor="text1"/>
                <w:szCs w:val="28"/>
              </w:rPr>
              <w:t xml:space="preserve"> các</w:t>
            </w:r>
            <w:r w:rsidR="00086E80" w:rsidRPr="00D27ECB">
              <w:rPr>
                <w:color w:val="000000" w:themeColor="text1"/>
                <w:szCs w:val="28"/>
              </w:rPr>
              <w:t xml:space="preserve"> giấy </w:t>
            </w:r>
            <w:r w:rsidR="001A058C">
              <w:rPr>
                <w:color w:val="000000" w:themeColor="text1"/>
                <w:szCs w:val="28"/>
              </w:rPr>
              <w:t xml:space="preserve">tờ </w:t>
            </w:r>
            <w:r w:rsidR="00086E80" w:rsidRPr="00D27ECB">
              <w:rPr>
                <w:color w:val="000000" w:themeColor="text1"/>
                <w:szCs w:val="28"/>
              </w:rPr>
              <w:t>tương đương</w:t>
            </w:r>
          </w:p>
        </w:tc>
        <w:tc>
          <w:tcPr>
            <w:tcW w:w="1275" w:type="dxa"/>
            <w:vAlign w:val="center"/>
          </w:tcPr>
          <w:p w14:paraId="3B178BCF" w14:textId="763151B9"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8210A9" w:rsidRPr="00D27ECB" w:rsidRDefault="008210A9"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8210A9" w:rsidRPr="00D27ECB" w:rsidRDefault="008210A9"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D27ECB" w:rsidRPr="00D27ECB" w14:paraId="55C82927" w14:textId="77777777" w:rsidTr="004110E1">
        <w:tc>
          <w:tcPr>
            <w:tcW w:w="699" w:type="dxa"/>
            <w:vAlign w:val="center"/>
          </w:tcPr>
          <w:p w14:paraId="2E45DD68"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1540" w:type="dxa"/>
          </w:tcPr>
          <w:p w14:paraId="494BA8BC"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1170" w:type="dxa"/>
            <w:vAlign w:val="center"/>
          </w:tcPr>
          <w:p w14:paraId="769518D9"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1269" w:type="dxa"/>
            <w:vAlign w:val="center"/>
          </w:tcPr>
          <w:p w14:paraId="50E733E4"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134" w:type="dxa"/>
            <w:vAlign w:val="center"/>
          </w:tcPr>
          <w:p w14:paraId="3C9E8727" w14:textId="77777777"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134" w:type="dxa"/>
            <w:vAlign w:val="center"/>
          </w:tcPr>
          <w:p w14:paraId="0EF16F3C" w14:textId="1FB94B36"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851" w:type="dxa"/>
          </w:tcPr>
          <w:p w14:paraId="5F45071E" w14:textId="50F4F22A"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701" w:type="dxa"/>
          </w:tcPr>
          <w:p w14:paraId="7AA30602" w14:textId="41145E14"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1275" w:type="dxa"/>
            <w:vAlign w:val="center"/>
          </w:tcPr>
          <w:p w14:paraId="762EFE2F" w14:textId="0D27AF19"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993" w:type="dxa"/>
          </w:tcPr>
          <w:p w14:paraId="03DA4DAF" w14:textId="131DE838"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708" w:type="dxa"/>
            <w:vAlign w:val="center"/>
          </w:tcPr>
          <w:p w14:paraId="68E2E8BF" w14:textId="420B6C93"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c>
          <w:tcPr>
            <w:tcW w:w="993" w:type="dxa"/>
            <w:vAlign w:val="center"/>
          </w:tcPr>
          <w:p w14:paraId="1A6CAA26" w14:textId="7FF2FB2D" w:rsidR="008210A9" w:rsidRPr="00D27ECB" w:rsidRDefault="008210A9" w:rsidP="008210A9">
            <w:pPr>
              <w:pStyle w:val="ListParagraph"/>
              <w:spacing w:line="276" w:lineRule="auto"/>
              <w:ind w:left="0" w:right="2"/>
              <w:jc w:val="center"/>
              <w:rPr>
                <w:color w:val="000000" w:themeColor="text1"/>
                <w:sz w:val="26"/>
                <w:szCs w:val="26"/>
              </w:rPr>
            </w:pPr>
            <w:r w:rsidRPr="00D27ECB">
              <w:rPr>
                <w:color w:val="000000" w:themeColor="text1"/>
                <w:sz w:val="26"/>
                <w:szCs w:val="26"/>
              </w:rPr>
              <w:t>(13)</w:t>
            </w:r>
          </w:p>
        </w:tc>
      </w:tr>
      <w:tr w:rsidR="00D27ECB" w:rsidRPr="00D27ECB" w14:paraId="1B4D4524" w14:textId="77777777" w:rsidTr="004110E1">
        <w:trPr>
          <w:trHeight w:val="521"/>
        </w:trPr>
        <w:tc>
          <w:tcPr>
            <w:tcW w:w="699" w:type="dxa"/>
            <w:vAlign w:val="center"/>
          </w:tcPr>
          <w:p w14:paraId="7ADFA397" w14:textId="25C363DA" w:rsidR="008210A9" w:rsidRPr="00D27ECB" w:rsidRDefault="004110E1" w:rsidP="00770DB1">
            <w:pPr>
              <w:pStyle w:val="ListParagraph"/>
              <w:spacing w:line="276" w:lineRule="auto"/>
              <w:ind w:left="0" w:right="2"/>
              <w:rPr>
                <w:color w:val="000000" w:themeColor="text1"/>
                <w:sz w:val="26"/>
                <w:szCs w:val="26"/>
              </w:rPr>
            </w:pPr>
            <w:r>
              <w:rPr>
                <w:color w:val="000000" w:themeColor="text1"/>
                <w:sz w:val="26"/>
                <w:szCs w:val="26"/>
              </w:rPr>
              <w:t>1</w:t>
            </w:r>
          </w:p>
        </w:tc>
        <w:tc>
          <w:tcPr>
            <w:tcW w:w="1540" w:type="dxa"/>
            <w:vAlign w:val="center"/>
          </w:tcPr>
          <w:p w14:paraId="7093E3AB" w14:textId="1F64CE2D" w:rsidR="008210A9" w:rsidRPr="00D27ECB" w:rsidRDefault="004110E1" w:rsidP="00770DB1">
            <w:pPr>
              <w:pStyle w:val="ListParagraph"/>
              <w:spacing w:line="276" w:lineRule="auto"/>
              <w:ind w:left="0" w:right="2"/>
              <w:rPr>
                <w:color w:val="000000" w:themeColor="text1"/>
                <w:sz w:val="26"/>
                <w:szCs w:val="26"/>
              </w:rPr>
            </w:pPr>
            <w:r>
              <w:rPr>
                <w:color w:val="000000" w:themeColor="text1"/>
                <w:sz w:val="26"/>
                <w:szCs w:val="26"/>
              </w:rPr>
              <w:t>Máy chiếu hội trường</w:t>
            </w:r>
          </w:p>
        </w:tc>
        <w:tc>
          <w:tcPr>
            <w:tcW w:w="1170" w:type="dxa"/>
          </w:tcPr>
          <w:p w14:paraId="74921539"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69" w:type="dxa"/>
            <w:vAlign w:val="center"/>
          </w:tcPr>
          <w:p w14:paraId="23452086" w14:textId="77777777" w:rsidR="008210A9" w:rsidRPr="00D27ECB" w:rsidRDefault="008210A9"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6E9A0C4D" w14:textId="77777777" w:rsidR="008210A9" w:rsidRPr="00D27ECB" w:rsidRDefault="008210A9" w:rsidP="00770DB1">
            <w:pPr>
              <w:pStyle w:val="ListParagraph"/>
              <w:spacing w:line="276" w:lineRule="auto"/>
              <w:ind w:left="0" w:right="2"/>
              <w:rPr>
                <w:color w:val="000000" w:themeColor="text1"/>
                <w:sz w:val="26"/>
                <w:szCs w:val="26"/>
              </w:rPr>
            </w:pPr>
          </w:p>
        </w:tc>
        <w:tc>
          <w:tcPr>
            <w:tcW w:w="1134" w:type="dxa"/>
          </w:tcPr>
          <w:p w14:paraId="1DE4571D" w14:textId="77777777" w:rsidR="008210A9" w:rsidRPr="00D27ECB" w:rsidRDefault="008210A9" w:rsidP="00770DB1">
            <w:pPr>
              <w:pStyle w:val="ListParagraph"/>
              <w:spacing w:line="276" w:lineRule="auto"/>
              <w:ind w:left="0" w:right="2"/>
              <w:rPr>
                <w:color w:val="000000" w:themeColor="text1"/>
                <w:sz w:val="26"/>
                <w:szCs w:val="26"/>
              </w:rPr>
            </w:pPr>
          </w:p>
        </w:tc>
        <w:tc>
          <w:tcPr>
            <w:tcW w:w="851" w:type="dxa"/>
          </w:tcPr>
          <w:p w14:paraId="5BEEB52C" w14:textId="77777777" w:rsidR="008210A9" w:rsidRPr="00D27ECB" w:rsidRDefault="008210A9" w:rsidP="00770DB1">
            <w:pPr>
              <w:pStyle w:val="ListParagraph"/>
              <w:spacing w:line="276" w:lineRule="auto"/>
              <w:ind w:left="0" w:right="2"/>
              <w:rPr>
                <w:color w:val="000000" w:themeColor="text1"/>
                <w:sz w:val="26"/>
                <w:szCs w:val="26"/>
              </w:rPr>
            </w:pPr>
          </w:p>
        </w:tc>
        <w:tc>
          <w:tcPr>
            <w:tcW w:w="1701" w:type="dxa"/>
          </w:tcPr>
          <w:p w14:paraId="044B35C9" w14:textId="77777777" w:rsidR="008210A9" w:rsidRPr="00D27ECB" w:rsidRDefault="008210A9" w:rsidP="00770DB1">
            <w:pPr>
              <w:pStyle w:val="ListParagraph"/>
              <w:spacing w:line="276" w:lineRule="auto"/>
              <w:ind w:left="0" w:right="2"/>
              <w:rPr>
                <w:color w:val="000000" w:themeColor="text1"/>
                <w:sz w:val="26"/>
                <w:szCs w:val="26"/>
              </w:rPr>
            </w:pPr>
          </w:p>
        </w:tc>
        <w:tc>
          <w:tcPr>
            <w:tcW w:w="1275" w:type="dxa"/>
            <w:vAlign w:val="center"/>
          </w:tcPr>
          <w:p w14:paraId="6FA93751" w14:textId="5B2A6400" w:rsidR="008210A9" w:rsidRPr="00D27ECB" w:rsidRDefault="008210A9" w:rsidP="00770DB1">
            <w:pPr>
              <w:pStyle w:val="ListParagraph"/>
              <w:spacing w:line="276" w:lineRule="auto"/>
              <w:ind w:left="0" w:right="2"/>
              <w:rPr>
                <w:color w:val="000000" w:themeColor="text1"/>
                <w:sz w:val="26"/>
                <w:szCs w:val="26"/>
              </w:rPr>
            </w:pPr>
          </w:p>
        </w:tc>
        <w:tc>
          <w:tcPr>
            <w:tcW w:w="993" w:type="dxa"/>
          </w:tcPr>
          <w:p w14:paraId="49BC1290" w14:textId="77777777" w:rsidR="008210A9" w:rsidRPr="00D27ECB" w:rsidRDefault="008210A9"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8210A9" w:rsidRPr="00D27ECB" w:rsidRDefault="008210A9"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8210A9" w:rsidRPr="00D27ECB" w:rsidRDefault="008210A9"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5EC0FBC0" w:rsidR="008210A9" w:rsidRPr="00D27ECB" w:rsidRDefault="008210A9" w:rsidP="004110E1">
            <w:pPr>
              <w:pStyle w:val="ListParagraph"/>
              <w:spacing w:line="276" w:lineRule="auto"/>
              <w:ind w:left="0" w:right="2"/>
              <w:rPr>
                <w:color w:val="000000" w:themeColor="text1"/>
                <w:sz w:val="26"/>
                <w:szCs w:val="26"/>
              </w:rPr>
            </w:pPr>
            <w:r w:rsidRPr="00D27ECB">
              <w:rPr>
                <w:color w:val="000000" w:themeColor="text1"/>
                <w:sz w:val="26"/>
                <w:szCs w:val="26"/>
              </w:rPr>
              <w:t xml:space="preserve">Tổng cộng:   </w:t>
            </w:r>
            <w:r w:rsidR="004110E1">
              <w:rPr>
                <w:color w:val="000000" w:themeColor="text1"/>
                <w:sz w:val="26"/>
                <w:szCs w:val="26"/>
              </w:rPr>
              <w:t>01</w:t>
            </w:r>
            <w:r w:rsidRPr="00D27ECB">
              <w:rPr>
                <w:color w:val="000000" w:themeColor="text1"/>
                <w:sz w:val="26"/>
                <w:szCs w:val="26"/>
              </w:rPr>
              <w:t xml:space="preserve">  khoản</w:t>
            </w:r>
          </w:p>
        </w:tc>
        <w:tc>
          <w:tcPr>
            <w:tcW w:w="8789" w:type="dxa"/>
            <w:gridSpan w:val="8"/>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0A7A1DFF"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w:t>
            </w:r>
            <w:r w:rsidR="002E0F65">
              <w:rPr>
                <w:i/>
                <w:iCs/>
                <w:color w:val="000000" w:themeColor="text1"/>
                <w:sz w:val="26"/>
                <w:szCs w:val="26"/>
              </w:rPr>
              <w:t>, lắp đặt</w:t>
            </w:r>
            <w:r w:rsidRPr="00D27ECB">
              <w:rPr>
                <w:i/>
                <w:iCs/>
                <w:color w:val="000000" w:themeColor="text1"/>
                <w:sz w:val="26"/>
                <w:szCs w:val="26"/>
              </w:rPr>
              <w:t xml:space="preserve"> và các chi phí liên quan)</w:t>
            </w:r>
          </w:p>
        </w:tc>
      </w:tr>
    </w:tbl>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69C05FB5"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r w:rsidR="007477C7" w:rsidRPr="00D27ECB">
        <w:rPr>
          <w:bCs/>
          <w:i/>
          <w:iCs/>
          <w:color w:val="000000" w:themeColor="text1"/>
        </w:rPr>
        <w:t>, (13)</w:t>
      </w:r>
      <w:r w:rsidRPr="00D27ECB">
        <w:rPr>
          <w:bCs/>
          <w:i/>
          <w:iCs/>
          <w:color w:val="000000" w:themeColor="text1"/>
        </w:rPr>
        <w:t>.</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3E80" w14:textId="77777777" w:rsidR="00630379" w:rsidRDefault="00630379" w:rsidP="008A75DC">
      <w:r>
        <w:separator/>
      </w:r>
    </w:p>
  </w:endnote>
  <w:endnote w:type="continuationSeparator" w:id="0">
    <w:p w14:paraId="29A3C55D" w14:textId="77777777" w:rsidR="00630379" w:rsidRDefault="00630379"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9A2C6" w14:textId="77777777" w:rsidR="00630379" w:rsidRDefault="00630379" w:rsidP="008A75DC">
      <w:r>
        <w:separator/>
      </w:r>
    </w:p>
  </w:footnote>
  <w:footnote w:type="continuationSeparator" w:id="0">
    <w:p w14:paraId="6AE18864" w14:textId="77777777" w:rsidR="00630379" w:rsidRDefault="00630379"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6D8E"/>
    <w:rsid w:val="0003739F"/>
    <w:rsid w:val="000405B2"/>
    <w:rsid w:val="00040CDB"/>
    <w:rsid w:val="00042E6C"/>
    <w:rsid w:val="0004375D"/>
    <w:rsid w:val="00044EBB"/>
    <w:rsid w:val="000453A6"/>
    <w:rsid w:val="00046336"/>
    <w:rsid w:val="000465D5"/>
    <w:rsid w:val="00046682"/>
    <w:rsid w:val="000502B4"/>
    <w:rsid w:val="00051294"/>
    <w:rsid w:val="00052BF9"/>
    <w:rsid w:val="00054D00"/>
    <w:rsid w:val="00060B33"/>
    <w:rsid w:val="000622D4"/>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1CDE"/>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426F2"/>
    <w:rsid w:val="001473A2"/>
    <w:rsid w:val="00147777"/>
    <w:rsid w:val="00147AF7"/>
    <w:rsid w:val="00150239"/>
    <w:rsid w:val="001514FD"/>
    <w:rsid w:val="001522BA"/>
    <w:rsid w:val="00152C24"/>
    <w:rsid w:val="001554A5"/>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697F"/>
    <w:rsid w:val="00191ADA"/>
    <w:rsid w:val="00192BA6"/>
    <w:rsid w:val="001A058C"/>
    <w:rsid w:val="001A3A53"/>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FAB"/>
    <w:rsid w:val="002B614E"/>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0E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D6B87"/>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379"/>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747"/>
    <w:rsid w:val="00802EB0"/>
    <w:rsid w:val="00803F97"/>
    <w:rsid w:val="00804886"/>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30B0"/>
    <w:rsid w:val="00856255"/>
    <w:rsid w:val="0086234A"/>
    <w:rsid w:val="00862C45"/>
    <w:rsid w:val="0086452B"/>
    <w:rsid w:val="00864D6E"/>
    <w:rsid w:val="00865440"/>
    <w:rsid w:val="00866F5A"/>
    <w:rsid w:val="0086720F"/>
    <w:rsid w:val="00867E3B"/>
    <w:rsid w:val="00867EA0"/>
    <w:rsid w:val="00874835"/>
    <w:rsid w:val="00876339"/>
    <w:rsid w:val="00877A36"/>
    <w:rsid w:val="00877C50"/>
    <w:rsid w:val="0088093E"/>
    <w:rsid w:val="00881538"/>
    <w:rsid w:val="008841F9"/>
    <w:rsid w:val="00884C42"/>
    <w:rsid w:val="0088516B"/>
    <w:rsid w:val="00885583"/>
    <w:rsid w:val="008862CA"/>
    <w:rsid w:val="00886319"/>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BDB"/>
    <w:rsid w:val="009D07E0"/>
    <w:rsid w:val="009D11D2"/>
    <w:rsid w:val="009D2C15"/>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5759"/>
    <w:rsid w:val="00B56902"/>
    <w:rsid w:val="00B60568"/>
    <w:rsid w:val="00B6069F"/>
    <w:rsid w:val="00B60C6B"/>
    <w:rsid w:val="00B646D0"/>
    <w:rsid w:val="00B66E4C"/>
    <w:rsid w:val="00B70744"/>
    <w:rsid w:val="00B717B2"/>
    <w:rsid w:val="00B73CD4"/>
    <w:rsid w:val="00B747A3"/>
    <w:rsid w:val="00B74926"/>
    <w:rsid w:val="00B77623"/>
    <w:rsid w:val="00B77911"/>
    <w:rsid w:val="00B8038D"/>
    <w:rsid w:val="00B80B2A"/>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C0821"/>
    <w:rsid w:val="00DC2D78"/>
    <w:rsid w:val="00DC4D62"/>
    <w:rsid w:val="00DC4E44"/>
    <w:rsid w:val="00DC59B3"/>
    <w:rsid w:val="00DC5AE2"/>
    <w:rsid w:val="00DC6579"/>
    <w:rsid w:val="00DC6C65"/>
    <w:rsid w:val="00DD1AAD"/>
    <w:rsid w:val="00DD3A73"/>
    <w:rsid w:val="00DD4146"/>
    <w:rsid w:val="00DD50B0"/>
    <w:rsid w:val="00DD6637"/>
    <w:rsid w:val="00DE0C04"/>
    <w:rsid w:val="00DE158B"/>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1A80"/>
    <w:rsid w:val="00EA2C98"/>
    <w:rsid w:val="00EB0E73"/>
    <w:rsid w:val="00EB4202"/>
    <w:rsid w:val="00EC0F07"/>
    <w:rsid w:val="00EC5EC6"/>
    <w:rsid w:val="00EC6BE6"/>
    <w:rsid w:val="00ED022A"/>
    <w:rsid w:val="00ED2B1F"/>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260F"/>
    <w:rsid w:val="00F12C69"/>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2B3F1-F2A6-492F-AAC2-CC767655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4</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3989</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532</cp:revision>
  <cp:lastPrinted>2025-04-03T06:22:00Z</cp:lastPrinted>
  <dcterms:created xsi:type="dcterms:W3CDTF">2023-07-18T09:06:00Z</dcterms:created>
  <dcterms:modified xsi:type="dcterms:W3CDTF">2025-05-21T03:57:00Z</dcterms:modified>
</cp:coreProperties>
</file>